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E-3625/2023 vom 23. Mai 2023</w:t>
      </w:r>
    </w:p>
    <w:p>
      <w:r>
        <w:t>Bundesverwaltungsgericht, 2023-05-23, DE</w:t>
      </w:r>
    </w:p>
    <w:p>
      <w:r>
        <w:rPr>
          <w:b/>
        </w:rPr>
        <w:t xml:space="preserve">Quelle: </w:t>
      </w:r>
      <w:r>
        <w:t>https://mcp.opencaselaw.ch/entscheid/bvger_E-3625_2023_d20230523</w:t>
      </w:r>
    </w:p>
    <w:p>
      <w:r>
        <w:t>FR: TAF E-3625/2023 du 23 mai 2023</w:t>
      </w:r>
    </w:p>
    <w:p>
      <w:r>
        <w:t>IT: TAF E-3625/2023 del 23 maggio 2023</w:t>
      </w:r>
    </w:p>
    <w:p>
      <w:pPr>
        <w:pStyle w:val="Heading2"/>
      </w:pPr>
      <w:r>
        <w:t>Regeste</w:t>
      </w:r>
    </w:p>
    <w:p>
      <w:r>
        <w:t>Asyl und Wegweisung | Asyl und Wegweisung; Verfügung des SEM vom 23.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E-3625/2023 Seite 6</w:t>
      </w:r>
    </w:p>
    <w:p>
      <w:r>
        <w:rPr>
          <w:b/>
        </w:rPr>
        <w:t>E. 3</w:t>
      </w:r>
    </w:p>
    <w:p>
      <w:r>
        <w:t>Gestützt auf Art. 111a Abs. 1 AsylG wurde auf die Durchführung eines Schriftenwechsels verzichtet.</w:t>
      </w:r>
    </w:p>
    <w:p>
      <w:r>
        <w:rPr>
          <w:b/>
        </w:rPr>
        <w:t>E. 4.1</w:t>
      </w:r>
    </w:p>
    <w:p>
      <w:r>
        <w:t>In der Beschwerde werden verschiedene formelle Rügen erhoben, wel- che vorab zu beurteilen sind, da sie gegebenenfalls geeignet sind, eine Kassation der vorinstanzlichen Verfügung zu bewirken (vgl. BVGE 2013/34 E. 4.2; KÖLZ/HÄNER/BERTSCHI, Verwaltungsverfahren und Verwaltungs- rechtspflege des Bundes, 3. Aufl. 2013, Rz. 1043 ff. m.w.H.). Der Be- schwerdeführer rügte eine Verletzung seines allgemeinen Anspruchs auf rechtliches Gehör sowie eine unvollständige und unrichtige Abklärung des rechtserheblichen Sachverhalts.</w:t>
      </w:r>
    </w:p>
    <w:p>
      <w:r>
        <w:rPr>
          <w:b/>
        </w:rPr>
        <w:t>E. 4.2</w:t>
      </w:r>
    </w:p>
    <w:p>
      <w:r>
        <w:t>Im Asylverfahren gilt – wie in anderen Verwaltungsverfahren – der Un- tersuchungsgrundsatz (Art. 6 AsylG i.V.m. Art. 12 VwVG). Danach stellt die Behörde den Sachverhalt von Amtes wegen fest. Die Parteien haben An- 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 mittel beizubringen und mit erheblichen Beweisanträgen gehört zu werden. Mit dem Gehörsanspruch korreliert die Pflicht der Behörden, die Vorbrin- gen tatsächlich zu hören, ernsthaft zu prüfen und in ihrer Entscheidung an- gemessen zu berücksichtigen (vgl. BGE 136 I 184 E. 2.2.1).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w:t>
      </w:r>
    </w:p>
    <w:p>
      <w:r>
        <w:rPr>
          <w:b/>
        </w:rPr>
        <w:t>E. 4.3.1</w:t>
      </w:r>
    </w:p>
    <w:p>
      <w:r>
        <w:t>Der Beschwerdeführer monierte, die Vorinstanz habe nicht sämtliche von ihm eingereichten Strafakten übersetzt, weshalb sie – ohne Kenntnis des konkreten Inhaltes der Strafakten – nicht festhalten könne, es seien aus den Akten keine Hinweise für ein erhöhtes Gefährdungsprofil seiner- seits ersichtlich, womit eine Gehörsverletzung vorliege. Sodann habe die Vorinstanz seine individuelle Situation – insbesondere seine familiären Ver- hältnisse – nicht gebührend geprüft, wodurch der rechtserhebliche</w:t>
      </w:r>
    </w:p>
    <w:p>
      <w:r>
        <w:t>E-3625/2023 Seite 7 Sachverhalt unrichtig festgestellt worden sei beziehungsweise sei dieser fehlerhaft gewürdigt worden.</w:t>
      </w:r>
    </w:p>
    <w:p>
      <w:r>
        <w:rPr>
          <w:b/>
        </w:rPr>
        <w:t>E. 4.3.2</w:t>
      </w:r>
    </w:p>
    <w:p>
      <w:r>
        <w:t>Der Beschwerdeführer vermengt mit seiner Kritik an der Einschät- zung der Vorinstanz die Frage der Feststellung des rechtserheblichen Sachverhalts mit der Frage der rechtlichen Würdigung der Sache. Die Rü- gen beziehen sich massgeblich auf die Beweiswürdigung. Alleine der Um- stand, dass das SEM aufgrund der vorliegenden Aktenlage zu einer ande- ren Würdigung der Vorbringen gelangte, als von ihm geltend gemacht, stellt keine ungenügende Sachverhaltsfeststellung dar. Das SEM genügt viel- mehr dem Anspruch auf rechtliches Gehör, wenn es im Rahmen der Be- gründung die wesentlichen Überlegungen nennt, welche es seinem Ent- scheid zugrunde legt (vgl. Art. 29 Abs. 2 BV, Art. 26 – 33 VwVG). Im Übri- gen lässt sich – entgegen den beschwerdeweisen Ausführungen – den Ak- ten eindeutig entnehmen, dass die Vorinstanz die vom Beschwerdeführer eingereichten Akten intern übersetzen liess, entsprechend würdigte und in ihre Beurteilung miteinbezog (SEM-Akte […]-6/56 und […]). Zudem ist fest- zuhalten, dass der Beschwerdeführer keine Anhaltspunkte für eine Re- flexverfolgung darzulegen vermochte (nachfolgend E. 7.3). Das SEM war dementsprechend nicht gehalten diesbezüglich weitere Abklärungen vor- zunehmen. Es besteht folglich kein Anlass für einen Rückweisung der Sa- che an die Vorinstanz. Der rechtserhebliche Sachverhalt ist somit hinrei- chend erstellt.</w:t>
      </w:r>
    </w:p>
    <w:p>
      <w:r>
        <w:rPr>
          <w:b/>
        </w:rPr>
        <w:t>E. 4.4</w:t>
      </w:r>
    </w:p>
    <w:p>
      <w:r>
        <w:t>Nach dem Gesagten besteht keine Veranlassung, die angefochtene Verfügung aus formellen Gründen aufzuheben und die Sache an die Vor- instanz zurückzuweisen. Das entsprechende Rechtsbegehren ist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E-3625/2023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der angefochtenen Verfügung zum Schluss, die Vorbringen des Beschwerdeführers würden den Anforderungen an die Flüchtlingseigenschaft gemäss Art. 3 AsylG nicht standhalten. Zur Begründung führte sie im Wesentlichen aus, der Beschwerdeführer habe sich in der Türkei bisher keiner Straftat schuldig gemacht und gelte daher strafrechtlich als unbescholten. Es bestehe – trotz der getrennten Ermittlungsverfahren wegen Propaganda für eine Terrororganisation bezie- hungsweise Präsidentenbeleidigung, Ehrverletzung sowie Herabsetzung der türkischen Nation und ihrer Organe sowie des gegen ihn bestehenden Festnahme- beziehungsweise Vorführbefehls – keine beachtliche Wahr- scheinlichkeit, dass er in absehbarer Zeit flüchtlingsrechtlich relevante Ver- folgungsmassnahmen in der Türkei zu befürchten habe. Zwar würden Per- sonen mit einem Festnahme- beziehungsweise Vorführbefehl bei der Ein- reise angehalten und müssten dem zuständigen Staatsanwalt oder Gericht zwecks Befragung zugeführt werden. Danach würden Personen, welche wie er wegen Propaganda für eine Terrororganisation sowie Präsidenten- beleidigung, Ehrverletzung sowie Herabsetzung der türkischen Nation und ihrer Organe strafrechtlich verfolgt würden, gemäss derzeit gültiger gesetz- licher Grundlagen in der Regel freigelassen und nicht in Untersuchungshaft gesetzt, da es sich nicht um Delikte handle, bei denen das Vorliegen eines Haftgrunds gemäss Art. 100 Abs. 3 tStPO bejaht werden könne. Da er an- sonsten strafrechtlich nicht vorbelastet sei und auch kein hervorzuheben- des politisches Profil aufweise, sei die Wahrscheinlichkeit gering, im Falle einer – zum jetzigen Zeitpunkt noch keineswegs absehbaren – Verurteilung zu einer unbedingten Haftstrafe verurteilt zu werden. Türkische Gerichte würden bei Ersttätern und Strafen bis zu zwei Jahren häufig entweder be- dingte Haftstrafen aussprechen (Art. 51 Abs. 1 tStGB) oder die Verkün- dung des Urteils aufschieben (Art. 231 Abs. 5 tStPO). Da gemäss eigenen Kenntnissen des SEM das Strafmass für die von ihm angeführten Straftat- bestände in der Regel zwei Jahre oder weniger betrage, wäre bei einer allfälligen Verurteilung wenig wahrscheinlich, dass eine unbedingte</w:t>
      </w:r>
    </w:p>
    <w:p>
      <w:r>
        <w:t>E-3625/2023 Seite 9 Haftstrafe gegen ihn ausgesprochen werden würde. Allfällige mit einer be- dingten Haftstrafe oder einem Aufschub der Verkündung des Urteils ange- ordnete Bewährungsauflagen wären zudem als flüchtlingsrechtlich nicht relevant einzustufen, da solche zeitlich beschränkt seien und auch ansons- ten der von Art. 3 AsylG geforderten Intensität an Verfolgungsmassnahmen nicht zu genügen vermöchten. Ferner sei davon auszugehen, dass er eine allfällig trotzdem unbedingt ausgesprochene Haftstrafe aufgrund der türki- schen Strafvollzugsgesetzgebung und -praxis nicht in Haft verbüssen müsste. Mit erwähntem Strafmass verurteilte Personen würden direkt in den offenen Strafvollzug eingewiesen. Zudem befinde sich sein in der Tür- kei hängiges Strafverfahren noch in einem frühen Verfahrensstadium. Die damit einhergehenden von ihm geltend gemachten behördlichen Massnah- men (Hausrazzien, Einvernahme seiner Ehefrau/seines Vaters und die Nachfrage nach ihm bei seinem Vater) müssten in einem Ermittlungsver- fahren als routinemässig eingestuft werden, womit diesen kein Einfluss auf die vorliegende Einschätzung zur Furcht vor flüchtlingsrechtlich relevanter Verfolgung zukomme. Im Weiteren könne er weder aus seinen angeblichen Hilfeleistungen für die HDP noch der damit angeblich in Zusammenhang stehenden Verschlep- pung im Jahre 20(…) etwas zu seinen Gunsten ableiten, da es sich dabei um reine Behauptungen seinerseits handle und den türkischen Ermitt- lungsakten diesbezüglich nichts zu entnehmen sei. Hinzu komme, dass der Vorfall im Jahr 20(…) – selbst wenn dieser tatsächlich stattgefunden hätte – keine Asylrelevanz aufweise. Es sei sodann allgemein bekannt, dass Angehörige der kurdischen und alevitischen Bevölkerung in der Türkei Schikanen und Benachteiligungen verschiedenster Art ausgesetzt sein könnten. Dabei handle es sich aber nicht um ernsthafte Nachteile im Sinne des Asylgesetzes, welche einen Verbleib im Heimatland verunmöglichten oder unzumutbar erschwerten. Die von ihm geltend gemachten Nachteile gingen in ihrer Intensität sodann nicht über die Nachteile hinaus, welche weite Teile der kurdischen und ale- vitischen Bevölkerung in der Türkei in ähnlicher Weise treffen könnten, wo- mit diese nicht als ernsthaft zu qualifizieren und dementsprechend flücht- lingsrechtlich nicht relevant seien. Des Weiteren müsse der Beschwerdeführer aufgrund seiner exilpolitischen Aktivitäten (einer einzigen Teilnahme an einer regierungskritischen De- monstration) bei einer Rückkehr in die Türkei keine Furcht vor einer flücht- lingsrechtlichen Verfolgung durch die heimatlichen Behörden haben, da er</w:t>
      </w:r>
    </w:p>
    <w:p>
      <w:r>
        <w:t>E-3625/2023 Seite 10 bei diesen keine herausragende Rolle gespielt habe, welche das Interesse der türkischen Behörden auf sich gezogen habe. Zudem dürften diese in- zwischen erkannt haben, dass derartige Aktionen dazu dienten, die Chan- cen für ein Bleiberecht in der Schweiz zu erhöhen.</w:t>
      </w:r>
    </w:p>
    <w:p>
      <w:r>
        <w:rPr>
          <w:b/>
        </w:rPr>
        <w:t>E. 6.2</w:t>
      </w:r>
    </w:p>
    <w:p>
      <w:r>
        <w:t>Der Beschwerdeführer entgegnete darauf in seiner Beschwerdeschrift, er habe sich ab dem Jahr 20(…) aktiv für die kurdischen Anliegen einge- setzt und die HDP unterstützt. Deshalb sei er anlässlich der (…) von den heimatlichen Sicherheitsbehörden verschleppt und während drei Stunden massiv gefoltert worden. Ab dem Jahr 20(…) sei er dann durch regierungs- kritische und den kurdischen Widerstand unterstützende Aktivitäten auf Fa- cebook in Erscheinung getreten. Deswegen sei er von den heimatlichen Strafbehörden als Verbreiter von «staatsfeindlicher» beziehungsweise «terroristischer» Propaganda auf den sozialen Medien und zugleich als po- litisch missliebige Person identifiziert worden. Zudem seien deshalb Straf- ermittlungsverfahren nach Massgabe der Antiterrorbestimmungen gegen ihn anhängig gemacht worden, wodurch seine politische Gesinnung krimi- nalisiert werde. Weiter seien gegen ihn zwei Festnahmebefehle erlassen worden, weshalb er bei einer Einreise in die Türkei identifiziert, festgenom- men und den Strafbehörden vorgeführt werde. Auf dem Transport zwi- schen Festnahm- und Vorführungsort sei er aufgrund des «Hassklimas ge- genüber regimekritischen Personen» einer ernstlichen Gefahr von Folter ausgesetzt. In der Türkei bestehe angesichts der aktuellen Situation für Regimekritiker und Oppositionelle – wie ihn – eine erhebliche Misshand- lungsgefahr und es sei diesbezüglich kaum mit fairen und unabhängigen Gerichtsverfahren zu rechnen (unter Verweis auf das Urteil D-3595/2020 E. 6.3 f. vom 30. April 2021). Er habe sowohl in der Türkei als auch in der Schweiz eigene Beiträge in den sozialen Medien verfasst. Risikoerhöhend kämen seine politischen Aktivitäten für die HDP, die Teil- nahme an Kundgebungen und seine familiäre Vorgeschichte (ein Cousin habe sich der Arbeiterpartei Kurdistans [PKK] angeschlossen und sein sich in der Schweiz befindender Onkel sei wegen eines politischen Verfahrens in der Türkei zur Festnahme ausgeschrieben) hinzu. Seine Furcht vor einer künftigen Verfolgung sei unter Berücksichtigung seines Gefährdungspro- fils, der derzeitigen Situation in der Türkei sowie seines familiären Hinter- grundes somit als objektiv begründet zu qualifizieren, womit er die Flücht- lingseigenschaft erfülle und ihm Asyl zu gewähren sei.</w:t>
      </w:r>
    </w:p>
    <w:p>
      <w:r>
        <w:rPr>
          <w:b/>
        </w:rPr>
        <w:t>E. 7.1</w:t>
      </w:r>
    </w:p>
    <w:p>
      <w:r>
        <w:t>Nach Durchsicht der Akten kommt das Gericht zum Schluss, dass die vorinstanzlichen Erwägungen nicht zu beanstanden sind. In der</w:t>
      </w:r>
    </w:p>
    <w:p>
      <w:r>
        <w:t>E-3625/2023 Seite 11 angefochtenen Verfügung wird einlässlich dargelegt, weshalb die Vorbrin- gen des Beschwerdeführers den Anforderungen an die Flüchtlingseigen- schaft gemäss Art. 3 AsylG nicht standhalten. In der Beschwerdeschrift werden den überzeugenden Argumenten des SEM keine substanziellen Einwände entgegengehalten, zumal sich der Beschwerdeführer mit den vorinstanzlichen Erwägungen kaum auseinandersetzt und mehrheitlich das bereits Gesagte wiederholt. Um Wiederholungen zu vermeiden, kann vorab vollumfänglich auf die zutreffenden Ausführungen in der angefochte- nen Verfügung verwiesen werden (Verfügung des SEM vom 23. Mai 2023 Ziff. II), mit folgenden Ergänzungen:</w:t>
      </w:r>
    </w:p>
    <w:p>
      <w:r>
        <w:rPr>
          <w:b/>
        </w:rPr>
        <w:t>E. 7.2</w:t>
      </w:r>
    </w:p>
    <w:p>
      <w:r>
        <w:t>Wie die Vorinstanz zu Recht festgestellt hat, reichen die vom Be- schwerdeführer geltend gemachten Vorbringen (angebliche Unterstützung der HDP, Teilnahme an den (…), Facebook-Posts) nicht aus, um ein flücht- lingsrechtlich relevantes politisches Profil des Beschwerdeführers zu be- gründen. Das Bundesverwaltungsgericht geht sodann mit dem SEM davon aus, dass es zwischen der behaupteten Festhaltung und Misshandlung im Jahr 20(…) und der Ausreise an einem sachlichen und zeitlichen Kausal- zusammenhang mangelt. Damit erübrigt es sich auch, die in der Be- schwerde (S. 6) in Aussicht gestellte Ergänzung des Sachverhalts abzu- warten. Insofern kann er auch aus dem von ihm angeführten Urteil D-3595/2020 vom 30. April 2021 nichts zu seinen Gunsten ableiten, da sich dieses Urteil mit der Situation eines über zwei Jahrzehnte in der Türkei politisch sehr aktiven Beschwerdeführers auseinandersetzte, der sich nachweislich auch für die HDP engagierte. Sodann vermag er auch aus dem auf Beschwerdeebene neu zu den Akten gereichten Urteil aus der Türkei aus dem Jahr 2018 mangels eines persönlichen Bezugs nichts zu seinen Gunsten abzuleiten.</w:t>
      </w:r>
    </w:p>
    <w:p>
      <w:r>
        <w:rPr>
          <w:b/>
        </w:rPr>
        <w:t>E. 7.3</w:t>
      </w:r>
    </w:p>
    <w:p>
      <w:r>
        <w:t>Betreffend die familiären Verhältnisse beziehungsweis Vorgeschichte des Beschwerdeführers ist festzuhalten, dass er zwar zu Protokoll gab, ei- ner seiner Cousins sei bei den Guerillas gewesen beziehungsweise noch dort und sein in der Schweiz lebender Onkel (N […]) sei «politisch», er machte deswegen aber keinerlei eigene Probleme in der Türkei geltend (SEM-Akte […]-17/21 F64 – F70, F178 f.). Ausschlaggebend für seine Aus- reise waren gemäss seinen Angaben seine jüngsten Facebook-Posts (SEM-Akte […]-17/21 F83 f., F134). Auch den von ihm eingereichten Be- weismitteln lässt sich entnehmen, dass die gegen ihn eingeleiteten Verfah- ren einzig mit seinen Tätigkeiten in den sozialen Medien zusammenhängen (SEM-Akte […]-6/56). Bei den beschwerdeweisen Ausführungen, wonach die Sicherheitsbehörden im Falle seiner Rückkehr davon ausgehen</w:t>
      </w:r>
    </w:p>
    <w:p>
      <w:r>
        <w:t>E-3625/2023 Seite 12 würden, er habe sich mit seinem Onkel, der gesucht werde, in Verbindung gesetzt, was dazu führe, dass ihm aufgrund der willkürlichen Vorgehens- weise der türkischen Behörden Untersuchungshaft, Anklageerhebung und eine langjährige Freiheitsstrafe drohe, handelt es sich um blosse Mutmas- sungen beziehungsweise unbelegte Parteibehauptungen. Eine objektiv be- gründete Furcht vor einer (Reflex)Verfolgung des Beschwerdeführers auf- grund seiner familiären Verhältnisse erschliesst sich daraus nicht.</w:t>
      </w:r>
    </w:p>
    <w:p>
      <w:r>
        <w:rPr>
          <w:b/>
        </w:rPr>
        <w:t>E. 7.4.1</w:t>
      </w:r>
    </w:p>
    <w:p>
      <w:r>
        <w:t>Hinsichtlich der auf Beschwerdeebene neu vorgebrachten exilpoliti- schen Tätigkeiten des Beschwerdeführers (weitere Facebook-Posts) ist festzuhalten, dass diese nicht ausreichen, um subjektive Nachfluchtgründe im Sinne von Art. 54 AsylG zu begründen (vgl. BVGE 2009/28 E. 7.1). Das Posting-Verhalten des Beschwerdeführers auf seinem Facebook-Account ist seit seiner Ausreise aus der Türkei merklich zurückgegangen (besucht am 04.09.2023). Es finden sich nur noch wenige Posts, die zudem nicht weitergeteilt und kaum gelikt werden. Derartige niederschwellige Äusse- rungen zugunsten der kurdischen Sache oder auch niederschwellige Kritik am türkischen Regime genügen gemäss den Erkenntnissen des Bundes- verwaltungsgerichts für sich genommen nicht, um den Beschwerdeführer als regimefeindliche Person erscheinen zu lassen, die eine Gefahr für den Bestand des türkischen Regimes darstellt (vgl. bspw. Urteil des BVGer E-2377/2023 E. 7.6 vom 2. Juni 2023 und E-4893/2020 E. 6.2 vom 18. Ok- tober 2022).</w:t>
      </w:r>
    </w:p>
    <w:p>
      <w:r>
        <w:rPr>
          <w:b/>
        </w:rPr>
        <w:t>E. 7.4.2</w:t>
      </w:r>
    </w:p>
    <w:p>
      <w:r>
        <w:t>Nach dem Gesagten ist aufgrund der geltend gemachten exilpoliti- schen Aktivitäten auf Facebook nicht von einer begründeten Furcht vor zu- künftiger flüchtlingsrechtlich beachtlicher Verfolgung auszugehen. Vorlie- gend bestehen keine subjektiven Nachfluchtgründe und somit ist die Flüchtlingseigenschaft auch aus diesem Grund nicht erfüllt.</w:t>
      </w:r>
    </w:p>
    <w:p>
      <w:r>
        <w:rPr>
          <w:b/>
        </w:rPr>
        <w:t>E. 7.5</w:t>
      </w:r>
    </w:p>
    <w:p>
      <w:r>
        <w:t>Das Bundesverwaltungsgericht kommt demnach in Übereinstimmung mit der Vorinstanz zum Schluss, dass die Vorbringen des Beschwerdefüh- rers den Anforderungen an die Flüchtlingseigenschaft gemäss Art. 3 AsylG nicht standhalten. Dementsprechend hat die Vorinstanz korrekterweise auf eine Glaubhaftigkeitsprüfung seiner Vorbringen verzichtet und sein Asylge- suche zu Recht abgelehnt.</w:t>
      </w:r>
    </w:p>
    <w:p>
      <w:r>
        <w:t>E-3625/2023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E-3625/2023 Seite 14</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entgegen den beschwerdeweisen Ausführungen –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 meine Menschenrechtssituation in der Türkei lässt den Wegweisungsvoll- 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w:t>
      </w:r>
    </w:p>
    <w:p>
      <w:r>
        <w:t>E-3625/2023 Seite 15 Verhältnissen in der Türkei – auch nicht für Angehörige der kurdischen Eth- nie – auszugehen (vgl. Urteile des BVGer D-1920/2023 vom 14. Juni 2023 E.9.4.1 und E-6224/2019 vom 19. April 2023 m.w.H.). Es ist aufgrund des Gesagten nicht von einer generellen Unzumutbarkeit des Vollzugs der Wegweisungen auszugehen (vgl. BVGE 2013/2 E. 9.6 und das Referenz- urteil E-1948/2018 vom 12. Juni 2018 E. 7.3.1).</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Wegweisungsvollzug in diese Provin- zen im Allgemeinen als unzumutbar im Sinne von Art. 83 Abs. 4 AIG. Der Beschwerdeführer stammt ursprünglich aus der vom Erdbeben be- troffenen Provinz B._______. Die Vorinstanz prüfte daher in korrekter Weise eine individuell zumutbare innerstaatliche Aufenthaltsalternative ausserhalb der vom Erdbeben betroffenen Provinzen. Sie hielt diesbezüg- lich fest, er habe das Gymnasium und die Berufshochschule im Fach (…) abgeschlossen, sich zum (...) weitergebildet und weise mehrere Jahre Be- rufserfahrung auf. Sodann verfüge er über Verwandte in der Schweiz, die ihn finanziell unterstützen könnten. Zudem sei er jung und gesund. Ange- sichts dessen sei es ihm zuzumuten, ausserhalb der vom Erdbeben zer- störten Gebiete eine Anstellung zu finden und sich dort mit seiner Familie niederzulassen. Das Bundesverwaltungsgericht schliesst sich den Erwägungen der Vor- instanz an. Den Akten lassen sich aus der Sicht des Gerichts keine indivi- duellen Gründe entnehmen, die gegen einen Wegweisungsvollzug spre- chen. Der Beschwerdeführer ist jung und gesund und verfügt neben seiner Berufserfahrung als (...) auch über solche als (...) und (...) (SEM-Akte […]- 17/21 F37f., F45). Er selbst hat sodann bereits an unterschiedlichen Orten in der Türkei gelebt (SEM-Akte […]-17/21 F19 f., F45). Des Weiteren leben seine Frau und die Kinder sowie zahlreiche seiner Verwandten (Eltern, Ge- schwister, Onkel und Tanten) nach wie vor in der Türkei (SEM-Akte […]- 17/21 F51, F55 - F63, F76 - F78). Demnach kann er im Heimatstaat auf ein familiäres Beziehungsnetz zurückgreifen und – nebst der finanziellen Unterstützung seiner Verwandten aus der Schweiz – allenfalls auch direkt vor Ort finanzielle Unterstützung erhalten.</w:t>
      </w:r>
    </w:p>
    <w:p>
      <w:r>
        <w:t>E-3625/2023 Seite 16</w:t>
      </w:r>
    </w:p>
    <w:p>
      <w:r>
        <w:rPr>
          <w:b/>
        </w:rPr>
        <w:t>E. 9.4.3</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E-3625/2023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