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E-3613/2021 vom 23. Mai 2023</w:t>
      </w:r>
    </w:p>
    <w:p>
      <w:r>
        <w:t>Bundesverwaltungsgericht, 2023-05-23, DE</w:t>
      </w:r>
    </w:p>
    <w:p>
      <w:r>
        <w:rPr>
          <w:b/>
        </w:rPr>
        <w:t xml:space="preserve">Quelle: </w:t>
      </w:r>
      <w:r>
        <w:t>https://mcp.opencaselaw.ch/entscheid/bvger_E-3613_2021</w:t>
      </w:r>
    </w:p>
    <w:p>
      <w:r>
        <w:t>FR: TAF E-3613/2021 du 23 mai 2023</w:t>
      </w:r>
    </w:p>
    <w:p>
      <w:r>
        <w:t>IT: TAF E-3613/2021 del 23 maggio 2023</w:t>
      </w:r>
    </w:p>
    <w:p>
      <w:pPr>
        <w:pStyle w:val="Heading2"/>
      </w:pPr>
      <w:r>
        <w:t>Regeste</w:t>
      </w:r>
    </w:p>
    <w:p>
      <w:r>
        <w:t>Ausstand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Der Beschwerdeführer ist als Ver- fügungsadressat zur Beschwerdeführung legitimiert (Art. 48 Abs. 1 VwVG). Auf die frist- und formgerecht eingereichte Beschwerde ist einzutreten (Art. 50 Abs. 1 VwVG; Art. 108 Abs. 6 Asylgesetz [AsylG, SR 142.31] und Art. 52 Abs. 1 VwVG).</w:t>
      </w:r>
    </w:p>
    <w:p>
      <w:r>
        <w:rPr>
          <w:b/>
        </w:rPr>
        <w:t>E. 2</w:t>
      </w:r>
    </w:p>
    <w:p>
      <w:r>
        <w:t>Prozessgegenstand des vorliegenden Verfahrens bildet die Frage, ob die Vorinstanz zu Recht oder zu Unrecht auf die Eingaben des Beschwerde- führers mangels Zuständigkeit nicht eingetreten ist.</w:t>
      </w:r>
    </w:p>
    <w:p>
      <w:r>
        <w:rPr>
          <w:b/>
        </w:rPr>
        <w:t>E. 3</w:t>
      </w:r>
    </w:p>
    <w:p>
      <w:r>
        <w:t>Soweit der Beschwerdeführer geltend macht, die vorliegende Sache falle in die Zuständigkeit der Abteilung I des Bundesverwaltungsgerichts ist fest- zuhalten, dass die diesbezügliche gerichtsinterne Zuständigkeit bereits in der Verfügung vom 2. September 2021 – unter Verweis auf die einschlägi- gen Bestimmungen des Geschäftsreglements vom 17. April 2008 für das Bundesverwaltungsgericht (VGR, SR 173.320.1) – dargelegt wurde. Der Austausch zwischen den Abteilungen untersteht als solcher im Übrigen nicht dem Akteneinsichtsrecht. Die diesbezüglichen Unterlagen stellen in- terne Dokumente dar, welche nicht direkte Grundlage für die Entscheidfin- dung bilden (vgl. MOSER, et al., Prozessieren vor dem Bundesverwaltungs- gericht, 3. Aufl. 2022, S. 212 Rz. 3.91a). Die Anträge auf Überweisung der</w:t>
      </w:r>
    </w:p>
    <w:p>
      <w:r>
        <w:t>E-3613/2021 Seite 5 Angelegenheit an die Abteilung I sowie auf Herausgabe der diesbezügli- chen Korrespondenz sind abzuweisen.</w:t>
      </w:r>
    </w:p>
    <w:p>
      <w:r>
        <w:rPr>
          <w:b/>
        </w:rPr>
        <w:t>E. 4</w:t>
      </w:r>
    </w:p>
    <w:p>
      <w:r>
        <w:t>Die Zusammensetzung des Spruchkörpers wurde dem Beschwerdeführer bereits mit Zwischenverfügung vom 2. September 2021 mitgeteilt. Soweit er diesbezüglich beantragt, es seien ihm auch die Modalitäten der Spruch- körperbildung bekannt zu geben, kann mitgeteilt werden, dass, vorliegend keine manuellen Ergänzungen bei der automatischen Spruchkörperbildung notwendig waren. Sofern seine Auskunftsbegehren – insbesondere die be- antragte Einsicht in die Softwaredateien – über diese Informationen hin- ausgehen, sind die Anträge auf Auskunft abzuweisen (zur entsprechenden Auskunftspraxis des Gerichts vgl. BVGE 2022 I/2). Für die Zuteilung ist das Abteilungspräsidium verantwortlich.</w:t>
      </w:r>
    </w:p>
    <w:p>
      <w:r>
        <w:rPr>
          <w:b/>
        </w:rPr>
        <w:t>E. 5</w:t>
      </w:r>
    </w:p>
    <w:p>
      <w:r>
        <w:t>Die Verfahrensakten wurden am 19. August 2021 bei der Vorinstanz ein- geholt und diese nahm mit Schreiben vom 8. Juli 2021 sowie vom 16. Sep- tember 2021 zu Handen des Beschwerdeführers zur vorliegenden Angele- genheit Stellung. Wie im Sachverhalt dargelegt, äusserte sich der Be- schwerdeführer nach Eingang der Rechtsmitteleingabe diverse Male zur Sache. Bei dieser Ausgangslage konnte auf die förmliche Durchführung ei- nes Schriftenwechsels verzichtet werden, zumal es sich um eine zum vorn- herein unbegründete Beschwerde handelte (Art. 57 Abs. 1 VwVG).</w:t>
      </w:r>
    </w:p>
    <w:p>
      <w:r>
        <w:rPr>
          <w:b/>
        </w:rPr>
        <w:t>E. 6</w:t>
      </w:r>
    </w:p>
    <w:p>
      <w:r>
        <w:t>Zum gestellten Akteneinsichtsgesuch ist festzuhalten, dass dem Be- schwerdeführer bereits mit Schreiben des EJPD vom 20. August 2021 mit- geteilt wurde, dass Beurteilungsgrundlage für die angefochtene Verfügung lediglich die von ihm eingereichten Akten bildeten. Weiter geht aus den Ak- ten hervor, dass die Vorinstanz dem Beschwerdeführer nach Eingang der Beschwerde beim Gericht Akteneinsicht gewährte und ihm auch ein Akten- verzeichnis zustellte. Es ergibt sich sodann aus den Akten, dass die ge- schwärzten Stellen E-Mail-Adressen und Telefonnummern betreffen, wel- che aus Persönlichkeitsschutzgründen zu Recht anonymisiert worden sind. Soweit der Beschwerdeführer ferner behauptet, es seien ihm nicht sämtli- che Aktenstücke bekannt gemacht worden, legt er bis heute nicht dar, um welche es sich dabei konkret handeln sollte. Aufgrund des Ausgeführten ist davon auszugehen, dass dem Beschwerdeführer sämtliche wesentlichen Akten und Informationen bekannt gemacht wurden, um in der vorliegenden Angelegenheit wirksam Beschwerde führen zu können. Die in diesem</w:t>
      </w:r>
    </w:p>
    <w:p>
      <w:r>
        <w:t>E-3613/2021 Seite 6 Zusammenhang auf Beschwerdeeben gestellten Gesuche sind deshalb abzuweisen.</w:t>
      </w:r>
    </w:p>
    <w:p>
      <w:r>
        <w:rPr>
          <w:b/>
        </w:rPr>
        <w:t>E. 7</w:t>
      </w:r>
    </w:p>
    <w:p>
      <w:r>
        <w:t>Der Beschwerdeführer weist darauf hin, dass zwischen dem EJPD und dem SEM ein Austausch über die von ihm gestellten Ausstandsbegehren geführt worden sei und macht in diesem Zusammenhang geltend, das EJPD sei damit in der Angelegenheit befangen (Art. 10 Abs. 1 Bst. d VwVG). Den Akten kann entnommen werden, dass zwischen dem SEM und dem EJPD in den Monaten Mai und Juli 2021 ein Austausch darüber stattgefun- den hat, wie mit Ausstandsbegehren des Beschwerdeführers umzugehen sei. Den Akten kann ebenfalls entnommen werden, dass der die angefoch- tene Verfügung unterzeichnende Chef des Rechtsdienstes in diesen Aus- tausch involviert war beziehungsweise von dessen Inhalt Kenntnis hatte. Anzumerken ist, dass dem Beschwerdeführer die entsprechenden Doku- mente über besagten Austausch gestützt auf das Öffentlichkeitsgesetz vom 17. Dezember 2004 (BGÖ, SR 152.3) am 20. August 2021 zugänglich gemacht wurden. Eine frühere Beteiligung in einer Angelegenheit führt nicht automatisch zu einer Ausstandspflicht beziehungsweise stellt sie nicht per se einen Befan- genheitsgrund dar (vgl. BREITENMOSER/SPORI FEDAIL, in: Waldmann/Weis- senberger [Hrsg.], Praxiskommentar VwVG, 2. Aufl. 2016, N. 73 f. zu Art. 10 VwVG). Den vorliegenden Akten ist zwar zu entnehmen, dass das EJPD zu verschiedenen Fragen des SEM, unter anderem zur Zuständig- keitsregelung in Ausstandsangelegenheiten, Stellung genommen hat. Die Stellungnahmen erfolgten jedoch weitgehend in einer generellen Weise, unter Darlegung der einschlägigen Literatur und Judikatur. Insbesondere äusserte sich das EJPD nicht zur Frage der Begründetheit der jeweiligen Ausstandsersuchen, welcher im vorliegenden Kontext auch Relevanz im Zusammenhang mit der Entscheidzuständigkeit zukommt (vgl. nachfol- gend E. 10). Ausserdem lagen dem Austausch auch allgemeine organisa- torische Belange zu Grunde. Auch mit Blick auf das nachstehend Ausge- führte kann nicht erkannt werden, das EJPD habe aufgrund dieses Austau- sches später in der Sache nicht mehr objektiv und gemäss den rechtlichen Vorgaben über seine Zuständigkeit entscheiden können.</w:t>
      </w:r>
    </w:p>
    <w:p>
      <w:r>
        <w:t>E-3613/2021 Seite 7 Nach dem Dargelegten kann keine Befangenheit der Vorinstanz festge- stellt werden, aufgrund welcher sich eine Aufhebung der angefochtenen Verfügung aufdrängen würde. Es ist in diesem Zusammenhang schliesslich darauf hinzuweisen, dass we- der der in der vorliegenden Sache zuständige Spruchkörper noch das Ge- richt vorgängig einen Austausch mit der Vorinstanz oder dem SEM in der Angelegenheit geführt beziehungsweise sich sonst wie mit der Sache vor- befasst haben. Insbesondere waren sie nicht Adressaten des E-Mail-Aus- tausches zwischen dem EJPD und dem SEM.</w:t>
      </w:r>
    </w:p>
    <w:p>
      <w:r>
        <w:rPr>
          <w:b/>
        </w:rPr>
        <w:t>E. 8</w:t>
      </w:r>
    </w:p>
    <w:p>
      <w:r>
        <w:t>Die Vorinstanz führt in der angefochtenen Verfügung – unter Verweis auf die Rechtsprechung sowie die einschlägige Literatur – aus, soweit der Be- schwerdeführer den Ausstand eines Mitarbeiters des SEM wegen schwe- rer fachlicher Fehler beziehungsweise wegen Fehlentscheidungen für künftige Verfahren fordere, sei festzuhalten, dass diese inhaltliche Kritik an Entscheiden nicht im Rahmen eines Ausstandsverfahrens zu prüfen sei. Sodann könnten seinen Ausführungen keine substantiierten Gründe ent- nommen werden, welche auf eine Befangenheit der in Frage stehenden Person hinweisen würden. Für dieses in der Folge wiederholt gestellte und offensichtlich unbegründete Ausstandsersuchen sei von Vornherein kein Ausstandsverfahren durchzuführen beziehungsweise könne darauf nicht eingetreten werden. Bei dieser Konstellation sei nicht zu beanstanden, dass der Sektionschef über die gegen ihn gerichteten und offensichtlich unbegründeten Ausstandsgesuche selber entschieden habe und auf diese nicht eingetreten sei. Ferner sei es rechtmässig, dass in einem Fall der vorgesetzte Abteilungschef über das Ausstandsgesuch befunden habe be- ziehungsweise darauf nicht eingetreten sei. Die Zuständigkeit des EJPD für die Ausstandsverfahren ergebe sich aufgrund dieser Konstellation we- der aus seiner Eigenschaft als – für strittige Ausstandsbegehren grundsätz- lich zuständige – Aufsichtsbehörde im Sinne von Art. 10 Abs. 2 VwVG noch als allfällige Beschwerdeinstanz, weshalb auf die Eingaben nicht einzutre- ten sei.</w:t>
      </w:r>
    </w:p>
    <w:p>
      <w:r>
        <w:rPr>
          <w:b/>
        </w:rPr>
        <w:t>E. 9</w:t>
      </w:r>
    </w:p>
    <w:p>
      <w:r>
        <w:t>In der Rechtsmitteleingabe macht der Beschwerdeführer geltend, einer sei- ner Mandanten sei im Jahre 2021 – teilweise unter Zuhilfenahme unlauter Mittel seitens der Behörden – mit einem Sonderflug ausgeschafft worden, ohne dass er als dessen Rechtsvertreter darüber in Kenntnis gesetzt wor- den sei. Der Mitarbeiter des SEM habe in dieser Angelegenheit eine</w:t>
      </w:r>
    </w:p>
    <w:p>
      <w:r>
        <w:t>E-3613/2021 Seite 8 zentrale Rolle eingenommen, da er ein gestelltes Mehrfachgesuch unmit- telbar vor dem Ausschaffungstag formlos abgeschrieben habe, obwohl neue Asylgründe geltend gemacht worden seien. Dieses Mittel habe der Mitarbeiter des SEM gewählt, um die bevorstehende Ausschaffung zu er- möglichen und sei dadurch der Willkür verfallen. Daraufhin habe er als Rechtsvertreter gegenüber dem SEM am 6. April 2021 gefordert, dass der betreffende Mitarbeiter – neben weiteren von ihm bezeichneten Mitarbei- tern des SEM – aufgrund schwerer fachlicher Fehler in Zukunft bei Verfah- ren, in welchen er Rechtsvertreter sei, in den Ausstand zu treten habe. Es sei ihm jedoch mitgeteilt worden, der betreffende Mitarbeiter werde auch in Zukunft solche Fälle bearbeiteten. In der Folge habe dieser Mitarbeiter in einer Vielzahl von Verfahren, in welchen der Beschwerdeführer Rechtsver- treter gewesen sei, an Verfügungen mitgewirkt und selbständig über sei- nen Ausstand entschieden. Gegen diese Verfügungen habe er Be- schwerde beim EJPD als Aufsichtsbehörde erhoben und die Aufhebung wegen Nichtberücksichtigung der Befangenheit des betreffenden Mitarbei- ters gefordert. Des Weiteren wird in der Rechtsmitteleingabe ausgeführt, das EJPD – als Aufsichtsbehörde des SEM – sei in Verkennung der einschlägigen Rechts- normen sowie der geltenden Rechtsprechung als eigentlich zuständige In- stanz nicht auf die Sache eingetreten. Weiter sei nicht nachvollziehbar, dass das EJPD sich für die Angelegenheit nicht als zuständig erachte, gleichzeitig – im Sinne einer Vorverurteilung und ohne erkennbare Begrün- dung – sich aber auf den Standpunkt stelle, es sei zulässig, dass das SEM auf die offensichtlich unbegründeten Ausstandsbegehren selbständig nicht eingetreten sei. Damit habe es sich inhaltlich zur Sache geäussert.</w:t>
      </w:r>
    </w:p>
    <w:p>
      <w:r>
        <w:rPr>
          <w:b/>
        </w:rPr>
        <w:t>E. 10.1</w:t>
      </w:r>
    </w:p>
    <w:p>
      <w:r>
        <w:t>Soweit der Beschwerdeführer im Übrigen zu monieren scheint, in den vorangegangenen Verfahren sei verkannt worden, dass das eigentliche Ausstandsbegehren sein Schreiben vom 6. April 2021 darstelle und er in den nachfolgenden Verfahren gar nie einen Ausstand verlangt habe, ist festzuhalten, dass die Eingabe vom 6. April 2021 losgelöst von einem kon- kreten Verfahren beim SEM eingereicht wurde. Im Kern äusserte der Be- schwerdeführer darin die bereits beschriebene fachlicher Kritik und for- derte für zukünftige Verfahren – unter anderem – den Ausstand des er- wähnten Mitarbeiters des SEM. Nach dem oben Ausgeführten kann fest- gehalten werden, dass bereits diese Eingabe ein unzulässiges bezie- hungsweise unbegründetes Ausstandsgesuch darstellte. Dass das SEM in späteren Verfügungen gestützt auf die Eingabe vom 6. April 2021 jeweils den Ausstand des an den Verfügungen mitwirkenden Sektionschef A._______ prüfte, ist nicht zu beanstanden. Zudem ist aufgrund der vorlie- genden Akten davon auszugehen, dass in einzelnen Verfahren eben doch separate Ausstandsgesuche – unter Verweis auf die Eingabe vom 6. April 2021 – gestellt wurden (vgl. zum Beispiel die Verfügungen des SEM vom 5. Mai 2021 [N (…)] und vom 12. Mai 2021 [N (…)] sowie die Eingaben des Beschwerdeführers an das SEM vom 6. Mai 2021 sowie vom 17. Mai 2021). Wie es sich diesbezüglich verhielt, ist schlussendlich nicht ent- scheidrelevant, da sich der Beschwerdeführer offensichtlich dazu entschie- den hat, gegen die einzelnen Verfügungen vorzugehen.</w:t>
      </w:r>
    </w:p>
    <w:p>
      <w:r>
        <w:rPr>
          <w:b/>
        </w:rPr>
        <w:t>E. 10.2</w:t>
      </w:r>
    </w:p>
    <w:p>
      <w:r>
        <w:t>Aufgrund des vorstehend Ausgeführten ist festzuhalten, dass sich die Vorinstanz zu Recht als für die Eingaben vom 14. Juni 2021, 21. Juni 2021, 25. Juni 2021, 2. Juli 2021 und 5. Juli 2021 als nicht zuständig erachtete und auf diese nicht eingetreten ist. Die Beschwerde ist abzuweisen.</w:t>
      </w:r>
    </w:p>
    <w:p>
      <w:r>
        <w:rPr>
          <w:b/>
        </w:rPr>
        <w:t>E. 10.3</w:t>
      </w:r>
    </w:p>
    <w:p>
      <w:r>
        <w:t>Sodann verneinte die Vorinstanz auch zu Recht ihre Zuständigkeit als Beschwerdeinstanz und zwar unabhängig davon, ob die Ausstandsent- scheide jeweils mit den Asylentscheiden oder mit einer separaten Verfü- gung ergingen. Für erstere Konstellation wäre das Bundesverwaltungsge- richt ohnehin gestützt auf Art. 31 VGG zuständig. Im Fall eines separaten Ausstandsentscheids stützt sich die Zuständigkeit des Bundesverwal- tungsgerichts auf Art. 45 Abs. 1 VwVG i.V.m. Art. 5 Abs. 2 VwVG i.V.m. Art. 31 VGG. Sollte der Beschwerdeführer im Übrigen – was er nicht explizit geltend macht – der Auffassung sein, die Vorinstanz hätte im Sinne einer Aufsichts- beschwerde beziehungsweise Aufsichtsanzeige gemäss Art. 71 VwVG die Eingaben an Hand nehmen müssen, ist festzustellen, dass es sich dabei um einen formlosen Rechtsbehelf ohne Behandlungs- oder Erledigungs-</w:t>
      </w:r>
    </w:p>
    <w:p>
      <w:r>
        <w:t>E-3613/2021 Seite 11 anspruch handelt (vgl. RHINOW et al, Öffentliches Prozessrecht, 4. Aufl. 2021, Rz. 661) und die Vorinstanz implizit und zu Recht zum Ausdruck ge- bracht hat, dass sich aufgrund der Vorbringen des Beschwerdeführers keine irgendwie gearteten Massnahmen für sie aufdrängen.</w:t>
      </w:r>
    </w:p>
    <w:p>
      <w:r>
        <w:rPr>
          <w:b/>
        </w:rPr>
        <w:t>E. 11</w:t>
      </w:r>
    </w:p>
    <w:p>
      <w:r>
        <w:t>Bei diesem Ausgang des Verfahrens sind die Verfahrenskosten dem Be- schwerdeführer aufzuerlegen (Art. 63 Abs. 1 VwVG) und auf Fr. 750.– fest- zusetzen (Art. 1–3 des Reglements vom 21. Februar 2008 über die Kosten und Entschädigungen vor dem Bundesverwaltungsgericht [VGKE; SR 173.320.2]). (Dispositiv nächste Seite)</w:t>
      </w:r>
    </w:p>
    <w:p>
      <w:r>
        <w:t>E-3613/2021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