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E-3611/2022 vom 21. Juli 2022</w:t>
      </w:r>
    </w:p>
    <w:p>
      <w:r>
        <w:t>Bundesverwaltungsgericht, 2022-07-21, DE</w:t>
      </w:r>
    </w:p>
    <w:p>
      <w:r>
        <w:rPr>
          <w:b/>
        </w:rPr>
        <w:t xml:space="preserve">Quelle: </w:t>
      </w:r>
      <w:r>
        <w:t>https://mcp.opencaselaw.ch/entscheid/bvger_E-3611_2022_d20220721</w:t>
      </w:r>
    </w:p>
    <w:p>
      <w:r>
        <w:t>FR: TAF E-3611/2022 du 21 juillet 2022</w:t>
      </w:r>
    </w:p>
    <w:p>
      <w:r>
        <w:t>IT: TAF E-3611/2022 del 21 luglio 2022</w:t>
      </w:r>
    </w:p>
    <w:p>
      <w:pPr>
        <w:pStyle w:val="Heading2"/>
      </w:pPr>
      <w:r>
        <w:t>Regeste</w:t>
      </w:r>
    </w:p>
    <w:p>
      <w:r>
        <w:t>Asyl und Wegweisung | Asyl und Wegweisung; Verfügung des SEM vom 21.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E-3611/2022 Seite 4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E-3611/2022 Seite 5</w:t>
      </w:r>
    </w:p>
    <w:p>
      <w:r>
        <w:rPr>
          <w:b/>
        </w:rPr>
        <w:t>E. 5.1</w:t>
      </w:r>
    </w:p>
    <w:p>
      <w:r>
        <w:t>Zur Begründung ihres Entscheids führte die Vorinstanz aus, die Vor- bringen des Beschwerdeführers würden den Anforderungen an die Glaub- haftmachung im Sinne von Art. 7 AsylG nicht standhalten. Bei S. handle es sich lediglich um einen Cousin und nicht um einen Verwandten aus dem engen Familienkreis des Beschwerdeführers. S. habe den Irak sodann be- reits im Jahre 2016 verlassen, als der Beschwerdeführer (…)-jährig gewe- sen sei. Zum ersten Mal sei der Beschwerdeführer eigenen Angaben ge- mäss überdies erst im Jahre 2018 von den irakischen Behörden wegen S. behelligt worden. Diesbezüglich sei nicht nachvollziehbar, wieso die Behör- den erst zwei Jahre nach der Ausreise von S. hätten tätig werden sollen. Zudem sei bei der zweiten Mitnahme im Jahre 2020 gemäss Aussage des Beschwerdeführers kein Wort gesprochen worden, so dass nicht mit Si- cherheit davon ausgegangen werden könne, dass diese Mitnahme auf- grund der Tätigkeiten von S. erfolgt sei. Nach Angaben des Beschwerde- führers habe er auch keine nähere Beziehung zu S. gehabt und beispiels- weise nicht gewusst, welche Aufgaben S. beim irakischen (…) ausgeführt habe. Es sei mithin daran zu zweifeln, dass der Beschwerdeführer wegen angeblicher Tätigkeiten von S. für den (…) im Irak einer Reflexverfolgung ausgesetzt gewesen sei. Des Weiteren seien die Ausführungen des Be- schwerdeführers zu den drei Mitnahmen nicht schlüssig ausgefallen. Er habe zwar die Mitnahme und Festhaltung mit einem gewissen Detaillie- rungsgrad geschildert, seine Ausführungen hätten aber einen einstudierten Eindruck gemacht. So habe er auf Nachfrage hin seine Schilderungen nicht weiter präzisieren können und stattdessen bereits genannte Details wie- derholt. Angaben über Einzelheiten, die von ihm zu erwarten gewesen wä- ren, wie beispielsweise Temperatur, Geräusche und besondere Beobach- tungen, hätten gänzlich gefehlt, was auf einen konstruierten Sachverhalt deute. Zur dritten Mitnahme habe er sodann vorgebracht, dass sich diese auf dieselbe Art und Weise ereignet habe wie die zweite. Der Umstand, dass er keine Unterschiede habe nennen können, lasse ebenfalls auf einen konstruierten Sachverhalt schliessen. An dieser Einschätzung ändere auch der eingereichte Haftbefehl vom 21. Oktober 2021 nichts. Einerseits könn- ten derartige Dokumente leicht gefälscht oder käuflich erworben werden. Andererseits stimme der Inhalt des im Haftbefehl genannten Artikels des irakischen Strafgesetzbuches in keiner Weise mit den Vorbringen des Be- schwerdeführers überein. Auch die vom Beschwerdeführer eingereichten Fotos, die Verletzungen an seinem Fuss und damit die Folgen der erlitte- nen Misshandlung zeigen sollten, seien nicht geeignet, das Vorgebrachte zu untermauern, zumal solche Verletzungen ebenfalls von einem Unfall o- der Ähnlichem herrühren könnten.</w:t>
      </w:r>
    </w:p>
    <w:p>
      <w:r>
        <w:t>E-3611/2022 Seite 6 In Bezug auf den Wegweisungsvollzug sei auf die aktuelle Praxis und Rechtsprechung zu verweisen, wonach in den Provinzen der ARK nicht von einer Situation allgemeiner Gewalt auszugehen sei, jedoch begünsti- gende Faktoren vorliegen müssten, die im vorliegenden Fall gegeben seien. Ein Wegweisungsvollzug sei mithin zulässig und zumutbar.</w:t>
      </w:r>
    </w:p>
    <w:p>
      <w:r>
        <w:rPr>
          <w:b/>
        </w:rPr>
        <w:t>E. 5.2</w:t>
      </w:r>
    </w:p>
    <w:p>
      <w:r>
        <w:t>Der Beschwerdeführer entgegnete dem auf Beschwerdeebene, dass seine Aussagen plausibel, ausreichend schlüssig und nachvollziehbar aus- gefallen seien. Er habe Details und individuelle Erinnerungen genannt. Auch habe er hinsichtlich der dritten Festnahme Unterschiede zu den vor- angegangenen Vorfällen angeführt. Soweit ihm vorgeworfen werde, er habe über die Tätigkeit von S. beim irakischen (…) keine Einzelheiten nen- nen können, sei zu entgegnen, dass die gesamte Familie keine diesbezüg- lichen Details kenne. Dies sei nachvollziehbar, zumal S. seine Familie und sich selbst dadurch habe schützen wollen. Es sei aber eine Tatsache, dass alle Angehörigen und Cousins von S. seinetwegen Repressionen und Re- flexverfolgung ausgesetzt gewesen seien. Seine Familie sei ferner bei der KDP (Demokratische Partei Kurdistans) aktiv gewesen; Korruption und Re- pression seien im Nordirak zudem weit verbreitet. Er erfülle ein Risikoprofil und werde staatlich verfolgt, nachdem zunächst die Brüder von S. und des- sen Vater behelligt worden seien. Es sei im Weiteren festzustellen, dass der als Beweismittel eingereichte Haftbefehl von den irakischen Behörden ausgestellt worden sei. Hinsichtlich des Wegweisungsvollzugs sei festzuhalten, dass dieser auf- grund des Non-Refoulement-Gebots nicht zulässig sei. Zudem sei die all- gemeine Sicherheitslage im Nordirak fragil und es komme vermehrt zu Menschenrechtsverletzungen. Schliesslich leide seine Heimatregion nicht nur an einer tiefen politischen Krise, sondern sei auch wirtschaftlich ange- schlagen.</w:t>
      </w:r>
    </w:p>
    <w:p>
      <w:r>
        <w:rPr>
          <w:b/>
        </w:rPr>
        <w:t>E. 6.1</w:t>
      </w:r>
    </w:p>
    <w:p>
      <w:r>
        <w:t>Das Bundesverwaltungsgericht kommt nach Durchsicht der Akten zum Schluss, dass die vorinstanzlichen Ausführungen zu bestätigen sind. Zur Vermeidung von Wiederholungen kann vorab auf die Erläuterungen des SEM verwiesen werden (act. 30/9 Ziff. II S. 3 ff.; s.o. E. 5.1).</w:t>
      </w:r>
    </w:p>
    <w:p>
      <w:r>
        <w:rPr>
          <w:b/>
        </w:rPr>
        <w:t>E. 6.2</w:t>
      </w:r>
    </w:p>
    <w:p>
      <w:r>
        <w:t>So ist es bereits nicht nachvollziehbar, wieso der Beschwerdeführer erst zwei Jahre nach der Ausreise seines Cousins seinetwegen über Jahre hinweg in der beschriebenen Art von den Behörden behelligt worden sein soll. Die Angaben auf die entsprechende Frage, man habe zunächst die</w:t>
      </w:r>
    </w:p>
    <w:p>
      <w:r>
        <w:t>E-3611/2022 Seite 7 engere Familie schikaniert und später auch die weitere, um den besagten Cousin zur Rückkehr zu bewegen und dazu, sich den Behörden zu stellen, ist nicht plausibel. Dem Beschwerdeführer ist es sodann nicht gelungen darzulegen, was die Aufgaben seines Cousins beim irakischen (…) gewe- sen sein sollen. Die Erklärung auf Beschwerdeebene, S. habe durch das Geheimhalten seiner Tätigkeiten sich und seine Familie schützen wollen, erscheint vor allem zum jetzigen Zeitpunkt nicht mehr plausibel, nachdem der Beschwerdeführer mit dem Cousin, welcher sich in der Schweiz auf- hält, im Kontakt steht und ohne Weiteres das Profil hätte erfragen können. Es ist daher nicht davon auszugehen, dass der Beschwerdeführer von den Behörden wegen der nicht näher substanziierten Aktivitäten von S. verfolgt worden ist. Er bleibt denn auch genauere Aussagen dazu schuldig, welche Behörde oder Partei nach S. fahnde. Seine Vorbingen, während der Fest- haltungen habe man kaum beziehungsweise gar nicht mit ihm gesprochen und er habe bei der zweiten Festnahme daher nur annehmen können, es sei wegen seines Cousins, lässt weitere Zweifel am Wahrheitsgehalt seiner Verfolgungsvorbringen aufkommen, da ein solches behördliches Vorgehen keinen Sinn macht.</w:t>
      </w:r>
    </w:p>
    <w:p>
      <w:r>
        <w:rPr>
          <w:b/>
        </w:rPr>
        <w:t>E. 6.3</w:t>
      </w:r>
    </w:p>
    <w:p>
      <w:r>
        <w:t>Die Ausführungen des Beschwerdeführers zu den angeblichen Mitnah- men weisen zwar in der Tat einen gewissen Detaillierungsgrad auf. Seine diesbezüglichen Schilderungen sind aber, wie die Vorinstanz ebenfalls zu- treffend ausgeführt hat, in der Gesamtheit stereotyp und unpersönlich aus- gefallen; sie wirken konstruiert. So hat er kaum Unterschiede hinsichtlich der drei Festhaltungen nennen können und die zweite und dritte Mitnahme beziehungsweise die jeweiligen Freilassungen auf dieselbe allgemeine Weise geschildert (SEM-Akten […]-18/15 [nachfolgend: act. A18/15] F43, F58 ff., F68). Auffallend ist auch, dass er dieselben Formulierungen mehr- fach verwendet (z.B. «ich konnte die Tage und Nächte nicht unterschei- den» [act. A18/15 F67] und «ich konnte zwischen Tag und Nacht nicht mehr unterscheiden» [act. A18/15 F43]). Hingegen fehlt es seinen Darstellungen an individuellen Eindrücken. So bringt er hinsichtlich der Festhaltung bei- spielsweise lediglich vor, Angst gehabt zu haben, und dass es für ihn un- angenehm gewesen sei (act. A18/15 F70). Insbesondere in Bezug auf die dritte Festnahme, die 15 Tage gedauert haben soll, wären jedoch substan- ziierte und individuelle Ausführungen zu erwarten gewesen. Schliesslich ist auch das Vorbringen, sein Bruder sei wegen S. im Jahre 2019 festgenom- men und während eines Monats verschwunden gewesen, weitgehend un- substanziiert geblieben (act. A18/15 F34, F71 f.). Nicht nachvollziehbar ist auch, dass der Bruder sich trotz der angeblichen langen und willkürlichen</w:t>
      </w:r>
    </w:p>
    <w:p>
      <w:r>
        <w:t>E-3611/2022 Seite 8 Inhaftierung nicht zur Ausreise entschlossen hat, da er im Familiengeschäft arbeite und zum Vater schaue (act. A18/15 F71 f.).</w:t>
      </w:r>
    </w:p>
    <w:p>
      <w:r>
        <w:rPr>
          <w:b/>
        </w:rPr>
        <w:t>E. 6.4</w:t>
      </w:r>
    </w:p>
    <w:p>
      <w:r>
        <w:t>An der Einschätzung der Vorbringen als unglaubhaft vermögen auch die auf vorinstanzlicher Ebene eingereichten Beweismittel (Haftbefehl und Fotos) nichts zu ändern; diesbezüglich kann auf die zutreffenden Ausfüh- rungen in der angefochtenen Verfügung (act. A30/9 Ziff. II S. 4) verwiesen werden.</w:t>
      </w:r>
    </w:p>
    <w:p>
      <w:r>
        <w:rPr>
          <w:b/>
        </w:rPr>
        <w:t>E. 6.5</w:t>
      </w:r>
    </w:p>
    <w:p>
      <w:r>
        <w:t>Zusammenfassend ist es dem Beschwerdeführer nicht gelungen, seine Flüchtlingseigenschaft nachzuweisen oder zumindest glaubhaft zu ma- 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E-3611/2022 Seite 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Nachdem es dem Beschwerdeführer nicht gelungen ist, eine Verfolgung nachzuweisen oder auch nur glaubhaft zu machen, ist diese Voraussetzung nicht erfüllt. Ferner lässt die allgemeine Menschen- rechtssituation im Gebiet der ARK den Wegweisungsvollzug praxisgemäss nicht als unzulässig erscheinen (vgl. den als Referenzurteil publizierten Entscheid des Bundesverwaltungsgerichts [BVGer] E-3737/2015 vom 14. Dezember 2015 E. 6.3, mit Hinweis auf E-847/2014 vom 13. April 2015; vgl. E-6504/2018 vom 11. Dezember 2018 E. 7.2.2). An dieser Rechtspre- chung ist weiterhin festzuhalten. Nach dem Gesagten ist der Vollzug der</w:t>
      </w:r>
    </w:p>
    <w:p>
      <w:r>
        <w:t>E-3611/2022 Seite 10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der ARK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der ARK stammende Kurdinnen und Kurden bleibt somit weiterhin anwendbar. Be- sonderes Gewicht ist angesichts der Belastung der behördlichen Infra- strukturen durch im Irak intern Vertriebene («Internally Displaced Persons» [IDPs]) dem Vorliegen begünstigender individueller Faktoren beizumessen (vgl. u.a. Urteile des BVGer D-2775/2020 vom 8. Juli 2020 E. 8.3.2; D-787/2020 vom 17. April 2020 E. 7.3; D-7151/2018 vom 25. Februar 2020 E. 7.4.4, m.w.H.; E-2855/2018 vom 14. Januar 2019 E. 5.6.1; D-1779/2016 vom 6. Dezember 2018 E. 7.3.2; BVGE 2008/5 E. 7.5). Die Anordnung des Wegweisungsvollzugs setzt insbesondere voraus, dass die betreffenden Personen ursprünglich aus der Region stammen oder längere Zeit dort ge- lebt haben und dort über ein soziales Beziehungsnetz (Familie, Verwandt- schaft oder Bekanntenkreis) oder über Beziehungen zu den herrschenden Parteien verfügen. Andernfalls dürfte eine soziale und wirtschaftliche In- tegration in die kurdische Gesellschaft nicht gelingen, da der Erhalt einer Arbeitsstelle oder von Wohnraum weitgehend von gesellschaftlichen und politischen Beziehungen abhängt (vgl. BVGE 2008/5 E. 7.5; ausführlich zu- dem Urteil des BVGer E-6430/2016 vom 31. Januar 2018 E. 6.4.1 ff., m.w.H.).</w:t>
      </w:r>
    </w:p>
    <w:p>
      <w:r>
        <w:t>E-3611/2022 Seite 11</w:t>
      </w:r>
    </w:p>
    <w:p>
      <w:r>
        <w:rPr>
          <w:b/>
        </w:rPr>
        <w:t>E. 8.4.2</w:t>
      </w:r>
    </w:p>
    <w:p>
      <w:r>
        <w:t>Der Beschwerdeführer lebte bis zu seiner Ausreise im Oktober 2021 in B._______. Gemäss eigenen Angaben verfügt er über zahlreiche Fami- lienmitglieder (Eltern, Geschwister, Onkel und Tanten) in B._______ be- ziehungsweise der ARK (act. A18/15 F9). Die finanzielle Situation der Fa- milie beschreibt der Beschwerdeführers als gut (act. A18/15 F28). Die Fa- milie führt einen eigenen Laden für (…). Demnach kann davon ausgegan- gen werden, dass der Beschwerdeführer dort über ein tragfähiges Bezie- hungsnetz verfügt, auf dessen Unterstützung er zählen kann. Es liegen überdies keine Anhaltspunkte für relevante gesundheitliche Probleme vor (act. A18/16 F29). Ausserdem verfügt er über eine gute Schulbildung und eine gewisse Berufserfahrung (act. A18/15 F10 ff.).</w:t>
      </w:r>
    </w:p>
    <w:p>
      <w:r>
        <w:rPr>
          <w:b/>
        </w:rPr>
        <w:t>E. 8.4.3</w:t>
      </w:r>
    </w:p>
    <w:p>
      <w:r>
        <w:t>Insgesamt sind keine Aspekte ersichtlich, die darauf schliessen las- sen würden, dass die Beschwerdeführenden bei einer Rückkehr aus per- sönlichen Gründen wirtschaftlicher, sozialer oder gesundheitlicher Art in eine existenzielle Notlage geraten würden.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 Kosten sind mit dem am 12. September</w:t>
      </w:r>
    </w:p>
    <w:p>
      <w:r>
        <w:t>E-3611/2022 Seite 12 2022 geleisteten Kostenvorschuss in gleicher Höhe gedeckt und werden mit diesem verrechnet.</w:t>
      </w:r>
    </w:p>
    <w:p>
      <w:r>
        <w:t>(Dispositiv nächste Seite)</w:t>
      </w:r>
    </w:p>
    <w:p>
      <w:r>
        <w:t>E-3611/2022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