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E-3611/2010 vom 30. März 2012</w:t>
      </w:r>
    </w:p>
    <w:p>
      <w:r>
        <w:t>Bundesverwaltungsgericht, 2012-03-30, FR</w:t>
      </w:r>
    </w:p>
    <w:p>
      <w:r>
        <w:rPr>
          <w:b/>
        </w:rPr>
        <w:t xml:space="preserve">Quelle: </w:t>
      </w:r>
      <w:r>
        <w:t>https://mcp.opencaselaw.ch/entscheid/bvger_E-3611_2010</w:t>
      </w:r>
    </w:p>
    <w:p>
      <w:r>
        <w:t>FR: TAF E-3611/2010 du 30 mars 2012</w:t>
      </w:r>
    </w:p>
    <w:p>
      <w:r>
        <w:t>IT: TAF E-3611/2010 del 30 marzo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A titre préliminaire, le Tribunal relève que la question de la minorité de l'intéressé n'est plus d'actualité, étant donné que le recourant est devenu majeur, le 25 décembre 2010.</w:t>
      </w:r>
    </w:p>
    <w:p>
      <w:r>
        <w:rPr>
          <w:b/>
        </w:rPr>
        <w:t>E. 3</w:t>
      </w:r>
    </w:p>
    <w:p>
      <w:r>
        <w:t>L'intéressé n'a pas recouru contre la décision de l'ODM en tant qu'elle rejette sa demande d'asile, de sorte que, sous cet angle, celle-ci a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l'intéressé n'a pas rendu crédible qu'il existe pour lui un véritable risque concret et sérieux d'être victime d'actes prohibés par l'art. 3 CEDH en cas d'exécution du renvoi. Sur ce point, il convient de relever que les poursuites engagées à l'encontre de l'intéressé, pour autant qu'elles soient avérées, ne trahissent pas, d'après la description qui en est donnée par le recourant lui-même, de signes concrets voir de risques d'un traitement inhumain ou dégradant, prohibé par l'article précité.</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Certes, la Côte d'Ivoire a connu durant les mois qui ont suivi les élections présidentielles d'octobre-novembre 2010 de sérieux troubles ponctués pendant quelques semaines par de graves violences. Le 11 avril 2011, les forces loyalistes d'Alassane Ouattara, président élu, grâce à l'appui décisif des militaires de la Force républicaine de Côte d'Ivoire, (FRCI), provenant du nord du pays, ont défait les partisans de l'ancien président, Laurent Gbagbo, qui a été arrêté. Après divers gestes d'apaisement du nouveau président Alassane Ouattara, la situation s'est progressivement normalisée sur la plus grande partie du territoire ivoirien et notamment à Abidjan. Il a fallu cependant encore déplorer une importante criminalité (p. ex. extorsion de fonds lors de barrages routiers, actes de racket, cambriolages, vols de voitures etc.), émanant en particulier de militaires des nouvelles forces armées ivoiriennes (dont des membres de la FRCI refusant de regagner leur région d'origine frappée par la pauvreté), ainsi que de miliciens et de particuliers qui en sont proches. Suite aux efforts déployés par le président Ouattara et son gouvernement, des progrès lents, mais encourageants sont toutefois perceptibles dans ce domaine et la sécurité, notamment à Abidjan, s'est améliorée (parmi les diverses sources consultées, voir à ce propos l'analyse de la Fondation Konrad-Adenauer, "Côte d'Ivoire - Der lange Weg aus der Krise", 16 août 2011, p. 2 in fine, ainsi que le rapport no 176 de l'International Crisis Group, "Une période critique pour stabiliser la Côte d'Ivoire", Dakar/Bruxelles, 1er août 2011, pt. II A, p. 4 s. ; cf. également l'article de "Jeune Afrique" du 13 septembre 2011 intitulé "Côte d'Ivoire : Ouattara, cent jours après" ; cf. également ATAF E-4492/2009 du 30 septembre 2011 consid. 8.2). Le 29 novembre 2011, Laurent Gbagbo a été transféré au Tribunal International de la Haye et les élections du 11 décembre 2011, qui ont confirmé le pouvoir en place, se sont déroulées sans heurts (cf. ATAF D-1714/2009 du 22 décembre 2011 consid. 7.4.2). Actuellement, la Côte d'Ivoire ne connaît donc pas une situation de guerre, de guerre civile ou de violence généralisée sur l'ensemble de son territoire qui permettrait de présumer, à propos de tous les requérants qui en proviennent, et indépendamment des circonstances de chaque cause, l'existence d'une mise en danger concrète au regard de la jurisprudence susmentionnée (cf. consid. 7.2 supra).</w:t>
      </w:r>
    </w:p>
    <w:p>
      <w:r>
        <w:rPr>
          <w:b/>
        </w:rPr>
        <w:t>E. 7.3</w:t>
      </w:r>
    </w:p>
    <w:p>
      <w:r>
        <w:t>Reste à examiner s'il ressort du dossier un élément quelconque dont on pourrait inférer que l'exécution du renvoi impliquerait une mise en danger concrète de l'intéressé.</w:t>
      </w:r>
    </w:p>
    <w:p>
      <w:r>
        <w:rPr>
          <w:b/>
        </w:rPr>
        <w:t>E. 7.3.1</w:t>
      </w:r>
    </w:p>
    <w:p>
      <w:r>
        <w:t>A ce titre, le recourant fait valoir que l'ODM n'a pas respecté les conditions mises au renvoi d'un mineur. Dans son processus décisionnel l'autorité intimé aurait ainsi failli à son obligation d'effectuer les investigations en Côte d'Ivoire, en négligeant de s'assurer que, dès son retour dans son pays d'origine, le recourant bénéficierait d'une prise en charge adéquate par ses proches ou par un établissement spécialisé. Toutefois, le Tribunal observe que dans la mesure où l'intéressé est devenu majeur le 25 décembre 2010 et que la vérification des conditions d'exécution du renvoi s'effectue à la lumière des circonstances du moment de la prise de décision par l'autorité qui statue, respectivement par l'autorité de recours, cette question peut rester indécise. S'agissant de l'exécution du renvoi, il y a lieu désormais de traiter l'intéressé comme une personne majeure.</w:t>
      </w:r>
    </w:p>
    <w:p>
      <w:r>
        <w:rPr>
          <w:b/>
        </w:rPr>
        <w:t>E. 7.4</w:t>
      </w:r>
    </w:p>
    <w:p>
      <w:r>
        <w:t>Reste en conséquence à examiner si les conditions d'exécution du renvoi de l'intéressé, aujourd'hui majeur, sont en l'espèce remplis. A ce titre il convient de constater qu'aucun élément du dossier ne permet d'inférer que l'exécution du renvoi impliquerait une mise en danger concrète du recourant. A cet égard, le Tribunal relève que le recourant est jeune, au bénéfice d'une formation scolaire, bien qu'élémentaire et n'a pas allégué de problème de santé particulier. Ainsi, même en tenant compte de la situation socio-économique tendue qui prévaut en Côte d'Ivoire, il devrait être en mesure de trouver et d'exercer, au moins à moyen terme, un emploi lui permettant de subvenir à ses besoins essentielles. Quant à ses allégations sur l'absence de tout contact avec ses proches en Côte d'Ivoire, elles ne sont nullement convaincantes dans le contexte social et familial ivoirien. En tout état de cause, rien n'empêche l'intéressé de renouer les liens familiaux rompus. Dans ces conditions, il y a tout lieu de penser que l'intéressé pourra se réinstaller en Côte d'Ivoire sans difficultés excessives.</w:t>
      </w:r>
    </w:p>
    <w:p>
      <w:r>
        <w:rPr>
          <w:b/>
        </w:rPr>
        <w:t>E. 7.5</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JICRA 2005 n° 24 consid. 10.1 p. 215, JICRA n° 24 consid. 5e p. 159). Au besoin, le recourant dispose de la possibilité de présenter à l'ODM une demande d'aide au retour au sens des art. 93 LAsi et 73ss de l'ordonnance 2 du 11 août 1999 sur l'asile relative au financement (AO 2, RS 142.312), en vue notamment de faciliter sa réinstallation.</w:t>
      </w:r>
    </w:p>
    <w:p>
      <w:r>
        <w:rPr>
          <w:b/>
        </w:rPr>
        <w:t>E. 7.6</w:t>
      </w:r>
    </w:p>
    <w:p>
      <w:r>
        <w:t>En définitive, et après pesée de tous les éléments du cas d'espèce, l'exécution du renvoi s'avère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l'intéressée ayant déposé une demande d'assistance judiciaire partielle, il convient de l'admettre dès lors qu'elle doit être considérée comme indigente et qu'au moment du dépôt du recours, ses conclusions n'étaient pas d'emblée vouées à l'échec (art. 65 al. 1 PA).En conséquence,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