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E-3609/2019 vom 29. Oktober 2019</w:t>
      </w:r>
    </w:p>
    <w:p>
      <w:r>
        <w:t>Bundesverwaltungsgericht, 2019-10-29, DE</w:t>
      </w:r>
    </w:p>
    <w:p>
      <w:r>
        <w:rPr>
          <w:b/>
        </w:rPr>
        <w:t xml:space="preserve">Quelle: </w:t>
      </w:r>
      <w:r>
        <w:t>https://mcp.opencaselaw.ch/entscheid/bvger_E-3609_2019</w:t>
      </w:r>
    </w:p>
    <w:p>
      <w:r>
        <w:t>FR: TAF E-3609/2019 du 29 octobre 2019</w:t>
      </w:r>
    </w:p>
    <w:p>
      <w:r>
        <w:t>IT: TAF E-3609/2019 del 29 ottobre 2019</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1.3</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 mit nachfolgendem Vorbehalt - einzutreten (aArt. 108 Abs. 1 AsylG und Art. 52 Abs. 1 VwVG).</w:t>
      </w:r>
    </w:p>
    <w:p>
      <w:r>
        <w:rPr>
          <w:b/>
        </w:rPr>
        <w:t>E. 1.4</w:t>
      </w:r>
    </w:p>
    <w:p>
      <w:r>
        <w:t>Bereits mit Zwischenverfügung vom 26. Juli 2019 wurde auf den Antrag betreffend Bestätigung der Zufälligkeit der Spruchkörperbildung nicht eingetreten, und es kann auf die dortigen Erwägungen verwiesen werden.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gelangt in der angefochtenen Verfügung zum Schluss, die Vorbringen des Beschwerdeführers hielten weder den Anforderungen an das Glaubhaftmachen gemäss Art. 7 AsylG noch denjenigen an die Flüchtlingseigenschaft nach Art. 3 AsylG stand. Anlässlich der BzP habe der Beschwerdeführer erklärt, er habe aufgrund seiner Tätigkeit in einem Flüchtlingslager Probleme mit den sri-lankischen Autoritäten bekommen. An der Anhörung habe er demgegenüber erklärt, die Probleme mit den Behörden seien darauf zurückzuführen, dass er anlässlich seiner Tätigkeit (...) LTTE-Mitglieder in den Wäldern mit Essen versorgt habe und ein (...) seines Vaters LTTE-Mitglied gewesen sei. Unter anderem würden sich auch in Bezug auf seine letzte Festnahme vor der Ausreise seine Äusserungen anlässlich der BzP mit seinen Angaben an der Anhörung nicht decken. Im Übrigen sei seine Erklärung anlässlich der Anhörung, man habe ihn vor dem Gefängnistransfer nach C._______ freigelassen, weil sein Vater darum gebeten habe, ihn selber in das dortige Gefängnis bringen zu dürfen, völlig unplausibel. Sodann sei nicht nachvollziehbar, dass seine älteren Brüder, welche gemäss seinen Erklärungen fälschlicherweise verdächtigt würden, der LTTE-Bewegung angehört zu haben, im Gegensatz zum Beschwerdeführer und seinem Vater, welcher sich angeblich verstecken müsse, nie Probleme mit den Behörden gehabt hätten. Weiter wird im angefochtenen Entscheid festgehalten, die anlässlich der Anhörung gemachten Ausführungen zu seinen Verhaftungen seien durchwegs ausweichend und unsubstantiiert ausgefallen. Selbst auf mehrfache Nachfrage hin habe er zum Beispiel den Zeitpunkt der ersten Verhaftung nicht korrekt angeben können. Ferner sei nicht nachvollziehbar, dass er bei seinen fünf bis sechs Verhaftungen von (...) erst im Jahre (...) misshandelt und zu allfälligen LTTE-Verbindungen befragt worden sein solle. Die Vorinstanz gelangte aufgrund des Ausgeführten zum Ergebnis, dass die Vorbringen des Beschwerdeführers zu seinen Vorfluchtgründen den Anforderungen an das Glaubhaftmachen nicht standhalten würden. Bezüglich dem Vorliegen allfälliger Risikofaktoren wurde in der angefochtenen Verfügung festgehalten, der Beschwerdeführer habe keine asylrelevanten Verfolgungsmassnahmen vor seiner Ausreise glaubhaft machen können und allfällige Risikofaktoren im Zeitpunkt der Ausreise hätten kein Verfolgungsinteresse bei den Behörden auszulösen vermocht. Sein exilpolitisches Engagement in der Schweiz, die einmalige Teilnahme am "Märtyrertag", sei als niederschwellig zu qualifizieren. Im Ergebnis bestehe kein begründeter Anlass zur Annahme, aufgrund seines Profils sei er bei einer Rückkehr in sein Heimatland in flüchtlingsrechtlich relevanter Weise gefährdet.</w:t>
      </w:r>
    </w:p>
    <w:p>
      <w:r>
        <w:rPr>
          <w:b/>
        </w:rPr>
        <w:t>E. 3.2</w:t>
      </w:r>
    </w:p>
    <w:p>
      <w:r>
        <w:t>In der Rechtsmitteleingabe wird vorab gerügt, infolge Nichtbeachtung der zumindest eingeschränkten Einvernahmefähigkeit des Beschwerdeführers anlässlich der Anhörung, aufgrund des dem Protokoll zu entnehmenden unprofessionellen, herablassenden und voreingenommenen Befragungsstils der einvernehmenden Person sowie angesichts des zeitlichen Abstands zwischen BzP und Anhörung von 21 Monaten habe die Vorinstanz den Anspruch des Beschwerdeführers auf rechtliches Gehör verletzt. Weiter wird insbesondere unter Hinweis auf neue Beweismittel betreffend seine exilpolitische Tätigkeit, betreffend der Zufügung von Folternarben sowie unter Hinweis auf seine physische und psychische Gesundheit (sinngemäss) eine Verletzung der Pflicht zur vollständigen und richtigen Abklärung des rechtserheblichen Sachverhaltes gerügt. Sodann sei insbesondere zu berücksichtigen, dass die Gefährdung von Personen mit vergangener, aktueller oder vermeintlicher Verbindung zu den LTTE oder zum tamilischen Separatismus seit den Anschlägen im April 2019 massiv zugenommen habe. Aufgrund der jüngsten Ereignisse herrsche in Sri Lanka das Primat der Sicherheit und die Informationslage zur menschenrechtlichen Situation im Zuge der Anschläge sei unvollständig. Minderheiten seien aufgrund des repressiven politischen Klimas besonders gefährdet, Opfer von Folter und Übergriffen zu werden. Vor diesem Hintergrund bestehe insbesondere angesichts der ehemaligen Tätigkeit des Beschwerdeführers für die LTTE sowie seiner exilpolitischen Aktivitäten begründete Furcht, Opfer von verpönten Verfolgungsmassnahmen zu werden. Weiter wird in der Rechtsmitteleingabe ausgeführt, das SEM stütze sich bei seiner Einschätzung der Lage in Sri Lanka auf den fehlerhaften Lagebericht vom 16. August 2016, welcher in zentralen Punkten als manipuliert anzusehen sei und sich in wesentlichen Teilen auf nicht existierende Quellen stütze.</w:t>
      </w:r>
    </w:p>
    <w:p>
      <w:r>
        <w:rPr>
          <w:b/>
        </w:rPr>
        <w:t>E. 3.3</w:t>
      </w:r>
    </w:p>
    <w:p>
      <w:r>
        <w:t>In ihrer Vernehmlassung führt die Vorinstanz im Wesentlichen aus, die geltend gemachte exilpolitische Tätigkeit sowie die abgelichtete Körpernarbe des Beschwerdeführers vermöchten im Ergebnis keine begründete Furcht vor flüchtlingsrelevanter Verfolgung bei einer Rückkehr nach Sri Lanka zu begründen. Insbesondere handle es sich bei der Narbe auf seinem (...) um ein kleines Wundmal, wie es viele Personen am Körper hätten. Des Weiteren sei die Ursache für die Narbe nicht zweifelsfrei festzustellen. Ferner sei darauf hinzuweisen, dass es sich bei Narben um einen schwachen Risikofaktor handle, welcher ohne hinzutretende Verdachtselemente nicht per se zu einer Verhaftung oder gar Folter führe. In Bezug auf seinen Gesundheitszustand sei ferner festzuhalten, dass den Unterlagen keine Dokumente entnommen werden könnten, welche darauf hinweisen würden, der Beschwerdeführer befinde sich aufgrund allfälliger (...)probleme in ärztlicher Behandlung. Zudem habe der Beschwerdeführer in seinem Heimatland genügenden Zugang zu der für ihn notwendigen medizinischen Behandlung. Sodann seien ihm im Zusammenhang mit seinem am 14. April 2016 erlittenen Kollaps inzwischen sämtliche Arztberichte - auch das Aktenstück A12/1 - zur Einsicht zugestellt worden. Dem Arztbericht vom 14. April 2016 könne entnommen werden, dass wegen des Vorfalls nicht auf schwerwiegende Beschwerden oder Krankheiten zu schliessen sei. Sodann sei im Zusammenhang mit den vorgebrachten psychischen Beschwerden festzuhalten, dass diese die anlässlich der Befragungen festgestellten Widersprüche nicht zu erklären vermöchten. Ferner habe der Beschwerdeführer anlässlich der Befragungen, bei der BzP sogar auf explizite Frage hin, seinen angeschlagenen psychischen Gesundheitszustand mit keinem Wort erwähnt. Darüber hinaus seien weder im erstinstanzlichen Verfahren noch auf Beschwerdeebene Belege für eine psychische Beeinträchtigung vorgelegt worden. Es bestehe für das SEM keinen Anlass, weitere Abklärungen betreffend den Gesundheitszustand des Beschwerdeführers in die Wege zu leiten. Im Übrigen habe er in seiner Heimat die Möglichkeit, allfällige psychische Leiden behandeln zu lassen, weshalb diese einem Wegweisungsvollzug nicht entgegenstehen würden.</w:t>
      </w:r>
    </w:p>
    <w:p>
      <w:r>
        <w:rPr>
          <w:b/>
        </w:rPr>
        <w:t>E. 3.4</w:t>
      </w:r>
    </w:p>
    <w:p>
      <w:r>
        <w:t>Der Beschwerdeführer führt in seiner Replik aus, entgegen der Auffassung der Vorinstanz handle es sich bei der abgelichteten Narbe nicht um kleines Wundmal, sondern um eine (...) Narbe. Sodann treffe es nicht zu, dass viele Personen solche Wundmale am Körper tragen würden. Ferner könne auch ein schwacher Risikofaktor für sich alleine genommen zu Verhaftung und Verfolgung führen. In Bezug auf seine Gesundheit sei festzuhalten, dass die Vorinstanz den Arztbericht vom 14. April 2016 fehlerhaft interpretiere. Gemäss Bericht sei der Beschwerdeführer aufgrund unklarer Ursache ohnmächtig geworden. Weiter seien Fussschmerzen und erhöhte Leberwerte diagnostiziert worden, deren Ursachen ebenfalls unklar seien. Die auf den Arztbericht gestützte Einschätzung der Vorinstanz, er sei physisch und psychisch grundsätzlich gesund, sei falsch. Des Weiteren zitiere die Vorinstanz bei ihrer Aussage, seine psychischen Probleme vermöchten das widersprüchliche Aussageverhalten nicht zu erklären, den in diesem Zusammenhang beigezogenen wissenschaftlichen Fachartikel nicht korrekt. Schliesslich sei zur aktuellen Lage in Sri Lanka festzuhalten, dass auch das Bundesverwaltungsgericht anerkenne, diese habe sich seit 2013 massiv verschlechtert. Angesichts der im August 2019 erfolgten Ernennung eines ehemaligen Kriegsverbrechers zum Armeechef und dessen Ausstattung mit umfangreichen Kompetenzen durch die sri-lankische Regierung sei mit einer weiteren Verschlechterung der Menschenrechtslage zu rechnen. Diese Ernennung sei darüber hinaus als Zeichen für den stetigen Machtzuwachs der repressiven und reformfeindlichen politischen Kräfte im Land zu werten.</w:t>
      </w:r>
    </w:p>
    <w:p>
      <w:r>
        <w:rPr>
          <w:b/>
        </w:rPr>
        <w:t>E. 4.1</w:t>
      </w:r>
    </w:p>
    <w:p>
      <w:r>
        <w:t>In der Beschwerde werden verschiedene formelle Rügen erhoben, welche vorab zu beurteilen sind, da sie allenfalls geeignet wären, eine Kassation der vorinstanzlichen Verfügung zu bewirken. Der Beschwerdeführer rügt eine Verletzung des rechtlichen Gehörs, eine Verletzung der Begründungspflicht sowie eine unvollständige und unrichtige Abklärung des rechtserheblichen Sachverhalts.</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4.3.1</w:t>
      </w:r>
    </w:p>
    <w:p>
      <w:r>
        <w:t>In der Rechtsmitteleingabe wird vorgebracht, das widersprüchliche, ungezielte und teilweise wirre Aussageverhalten des Beschwerdeführers sei darauf zurückzuführen, dass seine Einvernahmefähigkeit aufgrund seiner Traumatisierung und der damit einhergehenden Beeinträchtigung seiner kognitiven Fähigkeiten massiv eingeschränkt gewesen sei. Auch wenn er von sich aus angegeben habe, keine grösseren gesundheitlichen Probleme zu haben, hätten die Mitarbeitenden des SEM dies von sich aus bemerken und entsprechend eine fachärztliche Abklärung einleiten müssen. Dies nicht zuletzt aufgrund seiner Aussage, Opfer von massiver Folter geworden zu sein. Sein auffälliges Verhalten habe auch der Hilfswerkvertretung Anlass zu entsprechenden Bemerkungen gegeben. Indem eine ärztliche Abklärung unterblieben und der eingeschränkten Einvernahmefähigkeit im Rahmen der Glaubhaftigkeitsprüfung nicht Rechnung getragen worden sei, habe die Vorinstanz das rechtliche Gehör verletzt. In diesem Zusammenhang ist festzuhalten, dass der Beschwerdeführer anlässlich der Anhörung keine Vorbehalte äusserte, welche auf eine eingeschränkte Befragungsfähigkeit hingedeutet hätten. Aufgrund der Unterlagen ist auch nicht davon auszugehen, der Beschwerdeführer habe während der Anhörung unter dem Einfluss von Medikamenten gestanden. Insofern sind keine Umstände ersichtlich, welche bei der Vorinstanz begründete Zweifel an der Befragungsfähigkeit des Beschwerdeführers hätten wecken müssen (vgl. dazu Entscheidungen und Mitteilungen der Schweizerischen Asylrekurskommission [EMARK} 1993 Nr. 15 E. 7 sowie 2006 Nr. 28 E. 8.4). Die geltend gemachte und medizinisch nicht nachgewiesene Traumatisierung kann nicht zur Annahme führen, der Beschwerdeführer sei im Zeitpunkt der Anhörung per se nicht befragungsfähig gewesen, zumal erfahrungsgemäss Anhörungen bei Personen mit solchen Diagnosen nicht von vornherein ausgeschlossen sind (vgl. Urteil des BVGer E-3410/2017 vom 22. März 2019 E. 9.1.3). Unter Berücksichtigung des Protokollinhalts sowie der Anmerkungen der Hilfswerkvertretung ist zwar davon auszugehen, dass der Beschwerdeführer bei der Befragung unter einer Drucksituation gestanden ist und er teilweise Mühe mit der zeitlichen Einordnung von Ereignissen hatte (vgl. SEM-Akten A18/19 F54 f., sowie Unterschriftenblatt der Hilfswerkvertretung). In Ermangelung weiterer Indizien ist jedoch nicht davon auszugehen, der Beschwerdeführer sei anlässlich der Befragungen nicht einvernahmefähig gewesen. Insofern bestand für die Vorinstanz auch keine Veranlassung zur ärztlichen Abklärungen seines Gesundheitszustandes. Ergänzend ist anzumerken, dass der Beschwerdeführer im Rahmen seiner Mitwirkungspflicht (Art. 8 AsylG) bis heute keine medizinischen Berichte vorgelegt hat, welche ihm eine Traumatisierung beziehungsweise eine generelle Einschränkung seiner kognitiven Fähigkeiten attestieren würden. Aufgrund des Ausgeführten ist festzuhalten, dass die Verfahrensführung der Vorinstanz unter diesem Punkt nicht zu beanstanden ist und sie das Anhörungsprotokoll ihrem Entscheid zugrunde legen durfte. Die geltend gemachte Nervosität und Verwirrung anlässlich der Anhörung ist nachfolgend in angemessener Weise bei der Einschätzung der Glaubhaftigkeit der Vorbringen zu berücksichtigen.</w:t>
      </w:r>
    </w:p>
    <w:p>
      <w:r>
        <w:rPr>
          <w:b/>
        </w:rPr>
        <w:t>E. 4.3.2</w:t>
      </w:r>
    </w:p>
    <w:p>
      <w:r>
        <w:t>Weiter wird in der Beschwerde gerügt, die einvernehmende Person habe sich bei der Befragung eines unangebrachten, süffisanten und teilweise beleidigenden Tons bedient. Der Fragestil sei angesichts des offensichtlich verwirrten Zustandes des Beschwerdeführers nicht angemessen gewesen und an der Unvoreingenommenheit der befragenden Person bestünden Zweifel. Der Beschwerdeführer stört sich insbesondere daran, dass die befragende Person mitunter ihre Verwunderung, ihren Unmut, aber auch ihr Misstrauen zu gewissen Vorbringen des Beschwerdeführers zum Ausdruck gebracht haben soll. Es ist festzustellen, dass sich die befragende Person phasenweise eines umgangssprachlichen beziehungsweise deutschschweizerischen Sprachgebrauchs bediente ("es nähme mich schon wunder", "da habe ich mich schon gefragt", vgl. SEM-Akten A18/19 F109 f.); tatsächlich können diesen Äusserungen vereinzelt verschiedene Bedeutungsebenen zukommen und im Rahmen der Befragung ist grundsätzlich ein klarer, sachlicher und zielgerichteter Befragungsstil zu bevorzugen (vgl. dazu auch die entsprechenden internen Richtlinien des SEM). Allerdings kann ein weniger formeller Befragungston dort angebracht sein, wo ein gewisses Vertrauen oder eine gewisse Verbindung zum Gesuchsteller aufgebaut werden soll. Im vorliegenden Fall wurde der umgangssprachliche Ton teilweise dafür verwendet, eine gewisse Ungläubigkeit zum Ausdruck zu bringen. Auch wenn ein sachlicherer Ton teilweise wünschenswert gewesen wäre, kann nicht geschlossen werden, dass der angewandte Befragungsstil einen massgeblichen Einfluss auf das Aussageverhalten des Beschwerdeführers hatte; solches wird in der Rechtsmitteleingabe auch nicht konkret dargelegt. Aus dem Umstand, dass die befragende Person ihre Ungläubigkeit, ein gewisses Unverständnis oder teilweise gar ihren Missmut bezüglich spezifischer Vorbringen des Gesuchstellers kundtat (zum Beispiel in Fällen, wo der Beschwerdeführer auf mehrmaliges Nachfragen hin die konkrete Frage nicht beantwortete, vgl. SEM-Akten A18/19 F74 f., F80-84), ist nicht bereits auf deren Voreingenommenheit zu schliessen, zumal dem Gesuchsteller dadurch unter Umständen auch Anlass und Möglichkeit gegeben wurde, seine Aussagen zu verdeutlichen oder allfällige Missverständnisse auszuräumen. Dass der Befragungsstil bisweilen respektlos oder beleidigend gewesen sei, kann das Gericht nicht feststellen. Auch wenn aufgrund des Ausgeführten anlässlich der Befragung stellenweise ein sachlicherer Ton angebracht gewesen wäre, ist eine Verletzung des rechtlichen Gehörs des Beschwerdeführers aufgrund der Art und Weise der Befragung durch die Vorinstanz im Ergebnis zu verneinen.</w:t>
      </w:r>
    </w:p>
    <w:p>
      <w:r>
        <w:rPr>
          <w:b/>
        </w:rPr>
        <w:t>E. 4.3.3</w:t>
      </w:r>
    </w:p>
    <w:p>
      <w:r>
        <w:t>Sodann rügt der Beschwerdeführer den Umstand, dass zwischen BzP und Anhörung ein Zeitraum von 21 Monaten liege. Dies sei umso problematischer, als ihm die Vorinstanz vorhalte, Aussagen anlässlich der BzP würden zu Vorbringen im Rahmen der Anhörung in Widerspruch stehen. Eine zeitnahe Anhörung ist durchaus wünschenswert. Gemäss konstanter Rechtsprechung ist daraus jedoch nicht auf eine Verletzung des rechtlichen Gehörs zu schliessen, zumal es sich dabei nicht um eine justiziable Verfahrenspflicht handelt (vgl. Urteil des BVGer E-1277/2018 vom 3. April 2018 E. 4.3). Die zwischen den Befragungen verstrichene Zeit stellt keine Verletzung der Verfahrensrechte des Beschwerdeführers dar, ist jedoch bei der Beurteilung der Glaubhaftigkeit seiner Vorbringen angemessen zu berücksichtigen.</w:t>
      </w:r>
    </w:p>
    <w:p>
      <w:r>
        <w:rPr>
          <w:b/>
        </w:rPr>
        <w:t>E. 4.3.4</w:t>
      </w:r>
    </w:p>
    <w:p>
      <w:r>
        <w:t>Soweit der Beschwerdeführer in der Rechtsmitteleingabe unter Verweis auf seine verwandtschaftlichen Beziehungen zu ehemaligen LTTE-Mitgliedern, seine Unterstützungstätigkeit für die LTTE, seine Festnahmen, sein exilpolitisches Engagement, seine Folternarben, seinen Gesundheitszustand sowie unter Verweis auf neue Beweismittel eine unvollständige und unrichtige Abklärung des rechtserheblichen Sachverhaltes durch die Vorinstanz rügt, vermengt er hier die Frage der Feststellung des Sachverhalts mit der Frage der rechtlichen Würdigung der Sache. Diese Vorbringen sind im Rahmen der Prüfung der Glaubhaftigkeit und der flüchtlingsrechtlichen Relevanz der Asylvorbringen sowie allfälliger Wegweisungsvollzugshindernisse zu behandeln (vgl. E. 9 ff.). Es ist hier jedoch festzuhalten, dass mit dem Beschwerdeführer darin übereinzugehen ist, dass das SEM in seiner Verfügung vom 11. Juni 2019 in seinen Erwägungen zum Wegweisungsvollzug in unkorrekter Weise festhielt, es handle sich bei ihm um einen gesunden Mann. Die Vorinstanz unterliess es insbesondere, die geltend gemachten (...)probleme - auf Beschwerdeebene aktenkundig - sowie seinen am 14. April 2016 erlittenen Kollaps in ihren Erwägungen zu erwähnen. Jedoch liess sich das SEM zum Gesundheitszustand des Beschwerdeführers sowie zum Wegweisungsvollzug in ihrer Stellungnahme ergänzend und ausführlich vernehmen. Dabei kam sie im Wesentlichen zum Schluss, der Beschwerdeführer befinde sich aktuell nicht in Behandlung und eine akute vollzugsrelevante gesundheitliche Beeinträchtigung liege nicht vor. Zudem habe er in seinem Heimtatland Zugang zur benötigten medizinischen Behandlung. Der Beschwerdeführer erhielt Gelegenheit, sich im Rahmen seiner Replik zu diesen Einschätzungen zu äussern. Bei der durch die Vorinstanz ursprünglich unvollständigen Begründung im Zusammenhang mit dem Wegweisungsvollzug, welche sich auf das Ergebnis schlussendlich nicht auswirkte, handelt es sich um einen Mangel, welcher der Heilung grundsätzlich zugänglich ist. Da die Vorinstanz im Rahmen ihrer Vernehmlassung das Versäumte nachholte, der Beschwerdeführer zudem Gelegenheit erhielt sich dazu zu äussern, das Bundesverwaltungsgericht in Bezug auf den Wegweisungsvollzug über volle Kognition verfügt (vgl. E. 2) und sich diesbezüglich keine weiteren Abklärungen aufdrängen, ist die ursprünglich mangelhafte Begründung als geheilt zu betrachten (vgl. dazu BVGE 2008/47 E. 3.3.4).</w:t>
      </w:r>
    </w:p>
    <w:p>
      <w:r>
        <w:rPr>
          <w:b/>
        </w:rPr>
        <w:t>E. 4.3.5</w:t>
      </w:r>
    </w:p>
    <w:p>
      <w:r>
        <w:t>Weiter rügt der Beschwerdeführer im Zusammenhang mit dem Lagebericht des SEM vom 16. August 2016 (sinngemäss) eine unvollständige und unrichtige Feststellung des Sachverhaltes. Der Lagebericht des SEM zu Sri Lanka aus dem Jahre 2016 stelle in seinen Kernaussagen auf nicht öffentlich zugängliche Quellen ab und gebe die Situation im Land nicht korrekt wieder, weshalb dessen Fehlerhaftigkeit festzustellen sei. Insbesondere mit dem in der Rechtsmitteleingabe enthaltenen Hinweis auf nicht offengelegte Referenzen und der darauf basierenden Mutmassung, der Bericht stütze sich auf manipulierte beziehungsweise nicht existierende Quellen, kann die Qualität und Vertrauenswürdigkeit des Berichts nicht ernsthaft in Frage gestellt werden. Sodann bestehen in diesem Zusammenhang starke Anzeichen dafür, dass es sich bei dem Vorbringen - insbesondere mit Blick auf dessen Begründung - sinngemäss um den vom Rechtsvertreter des Beschwerdeführers in anderen Verfahren bereits öfters gestellten Antrag auf Offenlegung aller nicht öffentlich zugänglichen Quellen des besagten Lagebildes handelt. Der Antrag ist - wie bis anhin - abzuweisen (vgl. z.B. Urteil des BVGer E-5142/2018 vom 13. November 2018 E. 6.1). Die Vorbringen des Beschwerdeführers, die Vorinstanz gehe fälschlicherweise davon aus, die Lage in Sri Lanka habe sich in der jüngsten Vergangenheit für rückkehrende Personen tamilischer Ethnie nicht verschlechtert, sind als Sachverhaltswürdigungen unter E. 6.2 f. zu beurteilen.</w:t>
      </w:r>
    </w:p>
    <w:p>
      <w:r>
        <w:rPr>
          <w:b/>
        </w:rPr>
        <w:t>E. 4.4</w:t>
      </w:r>
    </w:p>
    <w:p>
      <w:r>
        <w:t>Die formellen Rügen erweisen sich insgesamt als unbegründet, weshalb keine Veranlassung besteht, die Sache aus formellen Gründen aufzuheben und an die Vorinstanz zurückzuweisen. Der diesbezügliche Antrag ist abzuweisen.</w:t>
      </w:r>
    </w:p>
    <w:p>
      <w:r>
        <w:rPr>
          <w:b/>
        </w:rPr>
        <w:t>E. 4.5</w:t>
      </w:r>
    </w:p>
    <w:p>
      <w:r>
        <w:t>Der Beschwerdeführer stellt für den Fall einer materiellen Beurteilung der Beschwerde durch das Bundesverwaltungsgericht den Antrag auf Durchführung einer erneuten Anhörung, insbesondere zur veränderten Lage in Sri Lanka. Weiter sei der Gesundheitszustand des Beschwerdeführers von Amtes wegen abzuklären. Da der Sachverhalt hinreichend erstellt ist und sich die Sache mithin als spruchreif erweist, erübrigen sich weitere Abklärungen in Form einer erneuten Anhörung oder ärztlichen Untersuchung. Die Anträge sind demgemäss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sowie 2012/5 E. 2.2).</w:t>
      </w:r>
    </w:p>
    <w:p>
      <w:r>
        <w:rPr>
          <w:b/>
        </w:rPr>
        <w:t>E. 5.3</w:t>
      </w:r>
    </w:p>
    <w:p>
      <w:r>
        <w:t>Flüchtlingen wird nach Art. 54 AsylG kein Asyl gewährt, wenn sie erst durch ihre Ausreise aus dem Heimat- oder Herkunftsstaat oder wegen ihres Verhaltens nach der Ausreise Flüchtlinge im Sinne von Art. 3 AsylG wurden (subjektive Nachfluchtgründe). Stattdessen werden Personen, welche subjektive Nachfluchtgründe nachweisen oder glaubhaft machen können, als Flüchtlinge vorläufig aufgenommen (vgl. BVGE 2009/28 E. 7.1). Ist die Gefährdung demgegenüber aufgrund von äusseren, nach der Ausreise eingetretenen Umständen, auf die der Betreffende keinen Einfluss nehmen konnte, entstanden, liegen objektive Nachfluchtgründe vor; diesbezüglich wird kein Asylausschluss begründet (vgl. BVGE 2010/44 E. 3.5 m.w.H.).</w:t>
      </w:r>
    </w:p>
    <w:p>
      <w:r>
        <w:rPr>
          <w:b/>
        </w:rPr>
        <w:t>E. 6.1</w:t>
      </w:r>
    </w:p>
    <w:p>
      <w:r>
        <w:t>In der angefochtenen Verfügung legt die Vorinstanz eingehend dar, aus welchen Gründen sie die Vorbringen des Beschwerdeführers für unplausibel, substanzarm und widersprüchlich und damit insgesamt für nicht glaubhaft hält. Diese Einschätzung bezieht sich unter anderem auf die Fluchtgründe, die beschriebene Haft, die Verhöre sowie die Verfolgungssituation seiner Verwandten. Dabei handelt es sich um zentrale Aspekte seiner Asylvorbringen. Die festgestellten Wiedersprüche und Ungereimtheiten konnte der Beschwerdeführer weder anlässlich des erstinstanzlichen Verfahrens noch in seiner Rechtsmitteleingabe ausräumen, in welcher er die Inkonsistenz seiner Vorbringen im Wesentlichen mit seinem psychischen Zustand zu erklären versucht. Seine teilweise schwer nachvollziehbaren Ausführungen (unter anderem im Zusammenhang mit seinen angeblich verdächtigten, aber behördlich nicht behelligten Brüdern, seiner Freilassung vor dem geplanten Gefängnistransport nach C._______ sowie der im Rahmen der Anhörung gemachten Erklärung, er habe sein Heimatland legal und unbehelligt verlassen können) können im Ergebnis weder durch den zeitlichen Abstand zwischen BzP und Anhörung noch durch die geltend gemachte belastende Situation anlässlich der Befragung erklärt werden. Die Vorbringen vermögen an der Beweisfolgenlast von Art. 7 AsylG vorliegend nichts zu ändern. Insgesamt ist mit der Vorinstanz darin übereinzugehen, dass der Beschwerdeführer seine geltend gemachten Vorfluchtgründe nicht glaubhaft machen konnte.</w:t>
      </w:r>
    </w:p>
    <w:p>
      <w:r>
        <w:rPr>
          <w:b/>
        </w:rPr>
        <w:t>E. 6.2</w:t>
      </w:r>
    </w:p>
    <w:p>
      <w:r>
        <w:t>Im Referenzurteil E-1866/2015 vom 15. Juli 2016 hat das Bundesverwaltungsgericht eine aktuelle Analyse der Situation von Rückkehrenden nach Sri Lanka vorgenommen (vgl. a.a.O. E. 8) und festgestellt, dass aus Europa respektive der Schweiz zurückkehrende tamilische Asylsuchende nicht generell einer ernstzunehmenden Gefahr von Verhaftung und Folter ausgesetzt seien.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In Bezug auf das Vorliegen solcher möglichen Risikofaktoren ist festzuhalten, dass das geltend gemachte exilpolitische Engagement - der Beschwerdeführer nahm gemäss eigenen Angaben während seines (...)-jährigen Aufenthaltes in der Schweiz an 4 Veranstaltungen teil - als niederschwellig zu qualifizieren ist. Zu den vorgebrachten Körpernarben ist festzuhalten, dass die eingereichten Abbildungen ein relativ leichtes Wundmal auf dem (...) zeigen, welches einerseits im Alltag nicht als besonders auffällig zu bezeichnen und von seiner Beschaffenheit her nicht zwingend auf Handlungen Dritter zurückzuführen ist. Somit sind diesbezüglich keine Risikofaktoren im flüchtlingsrechtlich relevanten Sinne gegeben. Bei dieser Ausgangslage - das Vorliegen von Vorfluchtgründen und die Glaubhaftigkeit eines behördlichen Interesses an seiner Person wurde bereits verneint - kann auch ein allfälliges Fehlen von notwendigen Reisepapieren nicht zu Annahme führen, der Beschwerdeführer sei bei seiner Rückkehr einer flüchtlingsrechtlich relevanten Verfolgung ausgesetzt. Aufgrund des Ausgeführten ist das Vorliegen eines flüchtlingsrechtlich relevanten Risikoprofils oder von subjektiven Nachfluchtgründen zu verneinen.</w:t>
      </w:r>
    </w:p>
    <w:p>
      <w:r>
        <w:rPr>
          <w:b/>
        </w:rPr>
        <w:t>E. 6.3</w:t>
      </w:r>
    </w:p>
    <w:p>
      <w:r>
        <w:t>Nach Einschätzung des Bundesverwaltungsgerichts änderte der Ausgang der Kommunalwahlen vom 10. Februar 2018 an der Einschätzung der unter E. 6.2 beschriebenen Gefährdungssituation von nach Sri Lanka zurückkehrenden Tamilen und Tamilinnen nichts. Dies gilt auch unter Berücksichtigung der aktuellen politischen Lage in Sri Lanka. Der am 26. Oktober 2018 begonnene Machtkampf zwischen Sirisena, Rajapaksa und Wickremesinghe vermag daran nichts zu ändern. Der in der Rechtsmitteleingabe geäusserten Befürchtung, Übergriffe gegenüber Risikogruppen würden sich aufgrund der nach den Terroranschlägen angespannten Sicherheitslage mit Sicherheit häufen, ist in dieser pauschalen Form nicht zu folgen. Eine durch die Anschläge bedingte Erhöhung des Sicherheitsdispositivs betrifft im Übrigen sämtliche Bevölkerungsgruppen. Die Lage in Sri Lanka war nach den Terroranschlägen im April 2019 zwar als volatil zu beurteilen, jedoch ist aufgrund dessen nicht auf eine generell erhöhte Gefährdung von zurückkehrenden tamilischen Staatsangehörigen zu schliessen. Insofern ist an der Lageeinschätzung des Referenzurteils des BVGer E-1866/2015 vom 15. Juli 2016 weiterhin festzuhalten. Durch den Hinweis auf die Neubesetzung des Postens des Armeechefs im August 2019 sowie seinen weiteren - teilweise weitschweifigen - Ausführungen zur Situation in Sri Lanka, vermag der Beschwerdeführer im Übrigen keine auf seine Person bezogene konkrete Gefährdung darzulegen. Aufgrund des Ausgeführten ist auch das Vorliegen von objektiven Nachfluchtgründen zu verneinen.</w:t>
      </w:r>
    </w:p>
    <w:p>
      <w:r>
        <w:rPr>
          <w:b/>
        </w:rPr>
        <w:t>E. 6.4</w:t>
      </w:r>
    </w:p>
    <w:p>
      <w:r>
        <w:t>Zusammenfassend ist festzuhalten, dass die Vorinstanz zu Recht die Flüchtlingseigenschaft des Beschwerdeführers verneint und sein Asylgesuch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aufgrund der Aussagen des Beschwerdeführers noch aufgrund der übrigen Akten ergeben sich Anhaltspunkte dafür, dass er für den Fall einer Ausschaffung nach Sri Lanka dort mit beachtlicher Wahrscheinlichkeit einer nach Art. 3 EMRK oder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würden (vgl. Urteil des EGMR Saadi gegen Italien vom 28. Februar 2008, Grosse Kammer 37201/06, §§ 124-127 m.w.H.). Es besteht kein Grund zur Annahme, die jüngsten politischen Entwicklungen in Sri Lanka könnten sich konkret auf den Beschwerdeführer auswirken. Die allgemeine Menschenrechtssituation in Sri Lanka lässt den Wegweisungsvollzug zum heutigen Zeitpunkt nicht als unzulässig erscheinen. Der Vollzug der Wegweisung ist somit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Nach einer eingehenden Analyse der sicherheitspolitischen Lage in Sri Lanka war das Bundesverwaltungsgericht zum Schluss gekommen, dass der Wegweisungsvollzug in die Nordprovinz (mit Ausnahme des "Vanni-Gebiets") zumutbar sei, wenn das Vorliegen der individuellen Zumutbarkeitskriterien (insbesondere Existenz eines tragfähigen familiären oder sozialen Beziehungsnetzes sowie Aussichten auf eine gesicherte Einkommens- und Wohnsituation) bejaht werden kann (Urteil E-1866/2015 E. 13.2). In seinem als Referenzurteil publizierten Entscheid vom 16. Oktober 2017 erachtet das Bundesverwaltungsgericht sodann auch den Wegweisungsvollzug ins "Vanni-Gebiet" als zumutbar (Urteil D-3619/2016 vom 16. Oktober 2017 E. 9.5). An dieser Einschätzung vermögen auch die neusten Gewaltvorfälle in Sri Lanka am 21. April 2019 und der gleichentags von der sri-lankischen Regierung verhängte Ausnahmezustand (vgl. Neue Zürcher Zeitung [NZZ] vom 23. April 2019, Sri Lanka: Colombo spricht von islamistischem Terror, https://www.nzz.ch/.../sri-lanka-colombo-spricht-von-islamistischem-terror-ld.1476769, abgerufen am 29.04.2019; New York Times [NYT]: What We Know and Don't Know About the Sri Lanka Attacks, https://www.nytimes.com/2019/04/22/world/asia/sri-lanka-attacks-bombings-explosions-updates.html?action=click&amp;module=Top% 20Stories&amp; pgtype= Homepage, abgerufen am 6. Mai 2019) nichts zu ändern. Im Zusammenhang mit dem Gesundheitszustand des Beschwerdeführers ist unter Verweis auf das Urteil des Bundesverwaltungsgerichts D-7344/2016 vom 11. Februar 2019 davon auszugehen, der Beschwerdeführer könne in seiner Heimat bei Bedarf auf staatlich finanzierte Behandlung zurückgreifen (vgl. a.a.O. E. 11.5.2). Sodann hat auch die Vorinstanz konkrete Behandlungsmöglichkeiten im Herkunftsstaat aufgezeigt (vgl. Vernehmlassung vom 30. August 2019 S. 3 ff.). Die Transportfähigkeit wird durch die kantonale Vollzugsbehörde zum gegebenen Zeitpunkt, das heisst unmittelbar vor der Überstellung, sorgfältig abgeklärt, wobei auch die Möglichkeit der Begleitung durch medizinisches Fachpersonal und der Abgabe dringend benötigter Medikamente besteht, sofern sich dies aus medizinischer Sicht tatsächlich aufdrängen würde. Da der Rechtsmitteleingabe in Bezug auf die weiteren individuellen Zumutbarkeitskriterien keine Vorbringen zu entnehmen sind, kann diesbezüglich auf die Ausführungen in der angefochtenen Verfügung (vgl. S. 7) verwiesen werden. Aufgrund des Ausgeführten erweist sich der Wegweisungsvollzug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auf diese einzutreten ist.</w:t>
      </w:r>
    </w:p>
    <w:p>
      <w:r>
        <w:rPr>
          <w:b/>
        </w:rPr>
        <w:t>E. 10.1</w:t>
      </w:r>
    </w:p>
    <w:p>
      <w:r>
        <w:t>Bei diesem Ausgang des Verfahrens sind die Kosten zufolge der sehr umfangreichen Beschwerde mit zahlreichen Beilagen ohne individuellen Bezug zum Beschwerdeführer praxisgemäss auf insgesamt Fr. 1'500.- festzusetzen (Art. 1-3 des Reglements vom 21. Februar 2008 über die Kosten und Entschädigungen vor dem Bundesverwaltungsgericht [VGKE, SR 173.320.2]).</w:t>
      </w:r>
    </w:p>
    <w:p>
      <w:r>
        <w:rPr>
          <w:b/>
        </w:rPr>
        <w:t>E. 10.2</w:t>
      </w:r>
    </w:p>
    <w:p>
      <w:r>
        <w:t>Der Rechtsvertreter des Beschwerdeführers stellte im vorliegenden Fall zum wiederholten Mal ein Rechtsbegehren, über das bereits in anderen Verfahren mehrfach befunden worden ist (Bestätigung der Zufälligkeit beziehungsweise Offenlegung der objektiven Kriterien der Zusammensetzung des Spruchkörpers). Diese unnötig verursachten Kosten sind deshalb dem Rechtsvertreter persönlich aufzuerlegen und auf Fr. 100.- festzusetzen (Art. 6 AsylG i.V.m. Art. 66 Abs. 3 BGG; vgl. auch Urteil des Bundesgerichts 5D_56/2018 vom 18. Juli 2018 E. 6; Urteil des BVGer E-5142/2018 vom 13. November 2018 E. 6.1). Dieser Betrag ist von den Gesamtverfahrenskosten in der Höhe von Fr. 1 500.- in Abzug zu bringen. Im Übrigen sind die Verfahrenskosten in der Höhe von Fr. 1'400.- dem Beschwerdeführer aufzuerlegen. Der am 12. August 2019 geleisteten Kostenvorschuss in der Höhe von Fr. 750.- wird diesem Betrag angerechnet. Der offene Restbetrag beläuft sich demgemäss auf Fr. 650.-.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