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E-3603/2010 vom 22. Februar 2011</w:t>
      </w:r>
    </w:p>
    <w:p>
      <w:r>
        <w:t>Bundesverwaltungsgericht, 2011-02-22, FR</w:t>
      </w:r>
    </w:p>
    <w:p>
      <w:r>
        <w:rPr>
          <w:b/>
        </w:rPr>
        <w:t xml:space="preserve">Quelle: </w:t>
      </w:r>
      <w:r>
        <w:t>https://mcp.opencaselaw.ch/entscheid/bvger_E-3603_2010</w:t>
      </w:r>
    </w:p>
    <w:p>
      <w:r>
        <w:t>FR: TAF E-3603/2010 du 22 février 2011</w:t>
      </w:r>
    </w:p>
    <w:p>
      <w:r>
        <w:t>IT: TAF E-3603/2010 del 22 febbraio 2011</w:t>
      </w:r>
    </w:p>
    <w:p>
      <w:pPr>
        <w:pStyle w:val="Heading2"/>
      </w:pPr>
      <w:r>
        <w:t>Regeste</w:t>
      </w:r>
    </w:p>
    <w:p>
      <w:r>
        <w:t>Asile (sans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La recourante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2.3</w:t>
      </w:r>
    </w:p>
    <w:p>
      <w:r>
        <w:t>Le Tribunal tient compte de la situation dans l'Etat concerné et des éléments tels qu'ils se présentent au moment où il se prononce (cf. dans ce sens JICRA 2000 n° 2 consid. 8 p. 20ss, JICRA 1997 n° 27 consid. 4f p. 211). Il prend ainsi en considération l'évolution de la situation intervenue depuis le dépôt de la demande d'asile.</w:t>
      </w:r>
    </w:p>
    <w:p>
      <w:r>
        <w:rPr>
          <w:b/>
        </w:rPr>
        <w:t>E. 3.1</w:t>
      </w:r>
    </w:p>
    <w:p>
      <w:r>
        <w:t>Dans la décision entreprise, l'ODM a considéré, d'une part, le transfert de l'intéressée à Colombo et les événements y relatifs invraisemblables (cf. consid. 3.2 ci-après) et, d'autre part, ses interpellations (cf. consid. 3.3 ci-dessous) et sa crainte de persécutions futures (cf. consid. 3.4 ci-après) non pertinentes.</w:t>
      </w:r>
    </w:p>
    <w:p>
      <w:r>
        <w:rPr>
          <w:b/>
        </w:rPr>
        <w:t>E. 3.2.1</w:t>
      </w:r>
    </w:p>
    <w:p>
      <w:r>
        <w:t>En l'occurrence, tout d'abord, l'intéressée s'est montrée hésitante quant à l'autorité devant laquelle elle se serait présentée lors de sa libération, citant notamment une nomenclature inexistante ; le Tribunal renvoie à ce sujet au considérant topique de la décision entreprise (p. 3). Ensuite, l'expérience démontre que les personnes qui ont été déférées devant un tribunal à Colombo suite à une arrestation par le département d'investigation terroriste ont produit des pièces judiciaires en attestant, de tels documents étant délivrés par l'administration sri-lankaise. Or la recourante n'a produit aucun document, alors qu'elle aurait pu se procurer ces pièces via son avocat à Colombo. De même, elle n'a déposé aucun commencement de preuve tendant à établir, d'une part, qu'elle aurait été libérée provisoirement et, d'autre part, qu'elle aurait dû se présenter au poste de police de E._______. Enfin, sans se prononcer sur l'authenticité de l'attestation de la Croix-Rouge du 7 juillet 2007, le Tribunal constate néanmoins que son auteur, qui ne fait que relater des éléments portés à sa connaissance par le père de l'intéressée, ne mentionne ni le transfert ni la détention à Colombo. Au contraire, il atteste que l'intéressée a été arrêtée, puis libérée après quelques jours (elle n'aurait donc fait l'objet que d'une seule interpellation), ce qui correspond au récit de la recourante relatif à sa première interpellation.</w:t>
      </w:r>
    </w:p>
    <w:p>
      <w:r>
        <w:rPr>
          <w:b/>
        </w:rPr>
        <w:t>E. 3.2.2</w:t>
      </w:r>
    </w:p>
    <w:p>
      <w:r>
        <w:t>Par conséquent, le Tribunal estime, à l'instar de l'ODM, que la recourante n'a pas rendu vraisemblable son transfert à Colombo à la suite de sa seconde interpellation, de même que sa remise à la police anti-terroriste, sa détention à Colombo, son passage devant un tribunal et les conditions de sa libération provisoire.</w:t>
      </w:r>
    </w:p>
    <w:p>
      <w:r>
        <w:rPr>
          <w:b/>
        </w:rPr>
        <w:t>E. 3.3</w:t>
      </w:r>
    </w:p>
    <w:p>
      <w:r>
        <w:t>S'agissant des deux arrestations de la recourante dans le district de Jaffna, les 14 août 2006 et 15 mai 2007, rien n'indique, au vu de leur déroulement, qu'il se soit agi d'opérations ciblées à l'encontre de l'intéressée en raison d'un soupçon concret à son égard de la part des autorités. Celle-ci semble avoir été victime de rafles effectuées par les forces de sécurité sri lankaises afin de débusquer les membres et sympathisants des LTTE (Liberation Tigers of the Tamil Eelam), mesure fréquente qui aurait pu toucher n'importe quelle autre personne d'origine tamoule résidant dans les villages et les quartiers proches des lieux de l'attaque. D'ailleurs, la recourante a déclaré que suite aux embuscades, les militaires avaient encerclé le village pour arrêter les personnes qu'ils soupçonnaient (pv de son audition cantonale p. 7). Certes, l'intéressée, en tant que lycéenne, était plus menacée d'interpellations que d'autres catégories de la population, dès lors qu'elle était censée mieux connaître les camarades de son âge qui disparaissaient pour rejoindre les guérilleros des LTTE. Partant, les deux arrestations invoqués par la recourante ne sont pas, à elles seules, de nature à établir une persécution déterminante en matière d'asile au sens de l'art. 3 LAsi.</w:t>
      </w:r>
    </w:p>
    <w:p>
      <w:r>
        <w:rPr>
          <w:b/>
        </w:rPr>
        <w:t>E. 3.4.1</w:t>
      </w:r>
    </w:p>
    <w:p>
      <w:r>
        <w:t>En cas de retour au Sri Lanka, la recourante craint d'être persécutée par les autorités en raison de ses interpellations passées et de son appartenance à l'ethnie tamoule.</w:t>
      </w:r>
    </w:p>
    <w:p>
      <w:r>
        <w:rPr>
          <w:b/>
        </w:rPr>
        <w:t>E. 3.4.2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3.4.3</w:t>
      </w:r>
    </w:p>
    <w:p>
      <w:r>
        <w:t>Le 18 mai 2009, les hostilités ont officiellement pris fin au Sri Lanka avec la reconquête par les forces gouvernementales des derniers territoires contrôlés par les LTTE dans la région de G._______ suivie de l'anéantissement des forces de combat des LTTE. Malgré la défaite des LTTE, les autorités sri-lankaises se méfient toujours de la communauté tamoule dont elles suspectent beaucoup de ses membres de vouloir perpétuer la cause des LTTE et n'ont pas relâché les mesures de sécurité. Ainsi, selon le Haut-Commissariat aux réfugiés des Nations Unies (UNHCR), beaucoup des violations des droits de l'homme actuellement commises au Sri Lanka concernent des Tamouls originaires du nord de l'île ou domiciliés à Colombo, en particulier des jeunes gens suspectés d'avoir fait partie des LTTE (cf. comp. UNHCR-Richtlinien zur Feststellung des internationalen Schutzbedarfs sri-lankischer Asylsuchender [zusammenfassende Übersetzung], Juli 2009, S. 2 ff.). En effet, il arrive encore que des personnes soient interpellées et emmenées au poste ou dans un camp militaire.</w:t>
      </w:r>
    </w:p>
    <w:p>
      <w:r>
        <w:rPr>
          <w:b/>
        </w:rPr>
        <w:t>E. 3.4.4</w:t>
      </w:r>
    </w:p>
    <w:p>
      <w:r>
        <w:t>En l'occurrence, la recourante ne prétend pas avoir eu le moindre engagement politique, ni avoir fait partie des LTTE. Elle n'a pas non plus allégué avoir combattu les forces gouvernementales ni même fait de la propagande pour les LTTE ; de plus, il n'apparaît pas qu'elle ait été liée d'une façon ou d'une autre à des membres de l'ancienne élite politique des LTTE. Par ailleurs, elle s'est légitimée au moyen de sa carte d'identité. Ainsi, à son retour au Sri Lanka, elle courra tout au plus le risque d'être soumise à des mesures de police susceptibles de restreindre momentanément sa liberté (contrôle d'identité, perquisition, fouilles corporelles voire détention afin de pouvoir procéder à des vérifications). Au demeurant, selon l'Ambassade de Suisse à Colombo, l'obligation d'enregistrement des Tamouls a été levée dans la capitale le 31 décembre 2009.</w:t>
      </w:r>
    </w:p>
    <w:p>
      <w:r>
        <w:rPr>
          <w:b/>
        </w:rPr>
        <w:t>E. 3.4.5</w:t>
      </w:r>
    </w:p>
    <w:p>
      <w:r>
        <w:t>Au vu de ce qui précède, les éventuelles persécutions alléguées par la recourante en cas de retour dans son pays pour ce motif n'apparaissent pas pertinentes pour l'octroi de l'asile.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La recourante étant au bénéfice d'une admission provisoire, il n'y a pas lieu d'examiner l'exécution du renvoi.</w:t>
      </w:r>
    </w:p>
    <w:p>
      <w:r>
        <w:rPr>
          <w:b/>
        </w:rPr>
        <w:t>E. 5</w:t>
      </w:r>
    </w:p>
    <w:p>
      <w:r>
        <w:t>La demande d'assistance judiciaire partielle a été admise par décision incidente du 3 juin 2010 (art. 65 al. 1 PA) et vu l'issue de la procédure, il n'est pas perçu de frais de procédure (art. 63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