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E-3602/2006 vom 28. Juli 2008</w:t>
      </w:r>
    </w:p>
    <w:p>
      <w:r>
        <w:t>Bundesverwaltungsgericht, 2008-07-28, DE</w:t>
      </w:r>
    </w:p>
    <w:p>
      <w:r>
        <w:rPr>
          <w:b/>
        </w:rPr>
        <w:t xml:space="preserve">Quelle: </w:t>
      </w:r>
      <w:r>
        <w:t>https://mcp.opencaselaw.ch/entscheid/bvger_E-3602_2006</w:t>
      </w:r>
    </w:p>
    <w:p>
      <w:r>
        <w:t>FR: TAF E-3602/2006 du 28 juillet 2008</w:t>
      </w:r>
    </w:p>
    <w:p>
      <w:r>
        <w:t>IT: TAF E-3602/2006 del 28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in diesem Bereich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am 31. Dezember 2006 bei der ARK hängigen Rechtsmittel. Die Beurteilung erfolgt nach neuem Verfah-rensrecht (vgl. Art. 53 Abs. 2 VGG).</w:t>
      </w:r>
    </w:p>
    <w:p>
      <w:r>
        <w:rPr>
          <w:b/>
        </w:rPr>
        <w:t>E. 1.3</w:t>
      </w:r>
    </w:p>
    <w:p>
      <w:r>
        <w:t>Die Beschwerden wurden form- und fristgerecht eingereicht. Die Beschwerdeführer haben am Verfahren vor dem Bundesamt teilge-nommen, sind durch die angefochtenen Verfügungen besonders be-rührt und haben ein schutzwürdiges Interesse an deren Aufhebung be-ziehungsweise Änderung. Sie sind daher zur Einreichung der Be-schwerde legitimiert (Art. 108 Abs. 1 AsylG sowie Art. 6 AsylG i.V.m. Art. 48 Abs. 1 und 50 sowie 52 VwVG). Auf die Beschwerden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Das Bundesverwaltungsgericht vereinigt aufgrund des engen zeitlichen und sachlichen Zusammenhangs sowie aus prozessökonomischen Gründen die Verfahren des Beschwerdeführers und der Be- schwerdeführerin.</w:t>
      </w:r>
    </w:p>
    <w:p>
      <w:r>
        <w:rPr>
          <w:b/>
        </w:rPr>
        <w:t>E. 2.1</w:t>
      </w:r>
    </w:p>
    <w:p>
      <w:r>
        <w:t>Die Schweiz gewährt Flüchtlingen unter Vorbehalt von Ausschlussgründen auf Gesuch hin grundsätzlich Asyl (vgl. Art. 2 Abs. 1 und Art. 49 AsylG). Wer um Asyl nachsucht, muss die Flüchtlingseigen-schaft nachweisen oder zumindest glaubhaft machen (Art. 7 Abs. 1 AsylG).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dazu Entscheidungen und Mitteilungen der Schweizerischen Asylrekurskommission [EMARK] 2006 Nr. 18 E. 7f., EMARK 2005 Nr. 21 E. 7). Aufgrund der Subsidiarität des flüchtlingsrechtlichen Schutzes setzt die Zuerkennung der Flüchtlingseigenschaft ausserdem voraus, dass die betroffene Person in ihrem Heimatland keinen ausreichenden Schutz finden kann (vgl. dazu EMARK 2005 Nr. 21 E. 7).</w:t>
      </w:r>
    </w:p>
    <w:p>
      <w:r>
        <w:rPr>
          <w:b/>
        </w:rPr>
        <w:t>E. 3.1</w:t>
      </w:r>
    </w:p>
    <w:p>
      <w:r>
        <w:t>Vorliegend erachtete das Bundesamt als nachvollziehbar, dass sich der Beschwerdeführer im Jahr 1997 vor dem Friedensgericht in (...) wegen Hochhaltens eines Transparentes habe verantworten müssen, diesbezüglich freigesprochen worden sei, zwischen 1997 und Juni 2002 rund zwanzig polizeiliche Festnahmen erlebt habe und am (...) 2003 vor dem DGM Istanbul wegen Mittäterschaft an einem Verbrechen der TKP/ML (TIKKO) angeklagt worden sei. Die Staatsanwaltschaft verdächtige ihn, in seinem Auto einen Sprengsatz transportiert zu haben, welcher am Anschlagsort (...) indessen nicht detoniert sei. Am (...) 2003 habe vor dem DGM Istanbul eine erste Gerichtsverhandlung stattgefunden. Der Beschwerdeführer sei in der Anklageschrift der Staatsanwaltschaft vom (...) 2003 als flüchtiger Angeklagter erwähnt. Das BFM gehe aufgrund dieser Indizienkette "unzweifelhaft" davon aus, dass es sich beim vorgenannten Delikt (Mitglied der TKP/ML [TIKKO] beziehungsweise Mittäterschaft bei einem Verbrechen dieser Organisation) um ein politisches handle, weil die politische Gesinnung des Beschwerdeführers im Vordergrund stehe. Es erachte es als wahrscheinlich, dass der Beschwerdeführer bei einer Rückkehr verhaftet würde und sich vor dem Staats-sicherheitsgericht in Istanbul zu verantworten hätte. Der Beschwerde-führer wurde deshalb vom BFM gestützt auf Art. 3 Abs. 1 und 2 AsylG als Flüchtling anerkannt, in Anwendung von Art. 53 AsylG jedoch von der Asylgewährung ausgeschlossen.</w:t>
      </w:r>
    </w:p>
    <w:p>
      <w:r>
        <w:rPr>
          <w:b/>
        </w:rPr>
        <w:t>E. 3.2</w:t>
      </w:r>
    </w:p>
    <w:p>
      <w:r>
        <w:t>Der Beschwerdeführer gab an, nie Mitglied einer Partei gewesen zu sein. Er habe nichts mit der TKP/ML (TIKKO) zu tun. Er sei zu Un-recht von der Staatsanwaltschaft des DGM Istanbul der Mitgliedschaft bei einer terroristischen Vereinigung und der Mittäterschaft beim Atten-tatsversuch vom (...) 2002 beschuldigt worden, bei welchem er an-geblich in seinem Auto den Sprengsatz transportiert habe. Das Verfahren vor dem Staatssicherheitsgericht gründe hauptsächlich auf der Aussage einer ihm vorher nicht bekannten Person. Das Verfahren vor dem DGM Istanbul nehme den weiteren Verlauf, obwohl diese Per-son zu Protokoll gegeben habe, die Beschuldigungen gegen den Be-schwerdeführer seien haltlos, sie seien unter Folter gemacht worden, er kenne den Angeklagten gar nicht. Zudem sei im Gegensatz zu "an-deren" Angeschuldigten des Verfahrens vor dem DGM kein Deckname für den Beschwerdeführer bekannt. Am (...) 2003 habe das Staats-sicherheitsgericht Istanbul den Beschwerdeführer zu Hause suchen lassen. Er vermute hinter der Anklage ein Komplott der Polizei. Die Vorinstanz stütze in der angefochtenen Verfügung ihre Argumentation zu Unrecht auf die türkischen Strafverfolgungsbehörden ab und verletze damit den Grundsatz der Unschuldsvermutung. Das Verfahren gründe auf fragwürdigen Beschuldigungen. Ohnehin sei es angesichts der notorischen Folterungen der türkischen Behörden nicht an-gebracht, türkischen Polizeiprotokollen ein derartiges Gewicht beizu-messen. Leider seien die eigenen Verfahrensprotokolle zurzeit nicht erhältlich, da das Gerichtsverfahren gegen ihn nach wie vor hängig sei. Zudem sei der Hinweis der Vorinstanz aktenwidrig, wonach er der ihn belastenden Person jemals gegenübergestellt worden sei. Weiter sei die Anhörung in der Schweiz nicht optimal verlaufen und es habe Probleme mit der Übersetzerin gegeben. Das Protokoll sei mangelhaft, viel zu wenig ausführlich und eigne sich nicht zur Feststellung der Asylunwürdigkeit. Schliesslich widerspreche sich die Vorinstanz, wenn sie einerseits von einem politischen Charakter der Verfolgungssituation ausgehe, anderseits aber gleichzeitig einen Tatbeitrag gestützt auf die Akten und Praxis der türkischen Strafverfolgungsbehörden zu unter-stellen versuche (vgl. Eingabe vom 22. März 2004). Zudem bestätige der türkische Rechtsanwalt (...) im Schreiben vom 14. April 2004 die Angaben des Beschwerdeführers.</w:t>
      </w:r>
    </w:p>
    <w:p>
      <w:r>
        <w:rPr>
          <w:b/>
        </w:rPr>
        <w:t>E. 3.3</w:t>
      </w:r>
    </w:p>
    <w:p>
      <w:r>
        <w:t>Das Bestehen der Flüchtlingseigenschaft des Beschwerdeführers ist nicht mehr zu prüfen. Vielmehr beschränkt sich die Überprüfung der angefochtenen Verfügung in Bezug auf den Beschwerdeführer einzig auf die Frage, ob die Vorinstanz diesem zu Recht die Asylgewährung gestützt auf Art. 53 AsylG verweigert hat.</w:t>
      </w:r>
    </w:p>
    <w:p>
      <w:r>
        <w:rPr>
          <w:b/>
        </w:rPr>
        <w:t>E. 4.1</w:t>
      </w:r>
    </w:p>
    <w:p>
      <w:r>
        <w:t>Flüchtlingen wird kein Asyl gewährt, wenn sie wegen verwerflicher Handlungen dessen unwürdig sind oder wenn sie die innere oder äus-sere Sicherheit der Schweiz verletzt haben oder gefährden (Art. 53 AsylG).</w:t>
      </w:r>
    </w:p>
    <w:p>
      <w:r>
        <w:rPr>
          <w:b/>
        </w:rPr>
        <w:t>E. 4.2</w:t>
      </w:r>
    </w:p>
    <w:p>
      <w:r>
        <w:t>In Berücksichtigung der Praxis der ARK (vgl. EMARK 1993 Nr. 8 E. 6.a, EMARK 1996 Nr. 18 E. 5-7 2002 Nr. 9) fallen unter den in Art. 53 AsylG enthaltenen Begriff der "verwerflichen Handlungen" auch Delikte, die nicht ein schweres Verbrechen im Sinne von Art. 1 F Bst. b FK darstellen würden, solange sie dem abstrakten Verbrechensbegriff von alt Art. 9 des Schweizerischen Strafgesetzbuches vom 21. Dezem-ber 1937 (StGB, SR 311.0), in dessen bis zum 31. Dezember 2006 gültigen Fassung, respektive dem Verbrechensbegriff gemäss neu Art. 10 Abs. 2 StGB, in der seit 1. Januar 2007 gültigen Fassung ent-sprechen, mithin als Verbrechen - einer seinerzeit mit Zuchthaus, neu mit einer Freiheitsstrafe von mehr als drei Jahren bedrohten Straftat - zu qualifizieren sind. Diese Ordnung ist vom Gesetzgeber mit der To-talrevision des Asylgesetzes übernommen worden (vgl. Botschaft zur Totalrevision des Asylgesetzes sowie zur Änderung des Bundesgeset-zes über Aufenthalt und Niederlassung der Ausländer vom 4. Dezem-ber 1995, BBl 1996 II 71 ff.). Dabei ist es irrelevant, ob die verwerfli-chen Handlungen einen ausschliesslich gemeinrechtlichen Charakter haben oder als politisches Delikt aufzufassen sind (vgl. EMARK 2002 Nr. 9 E. 7b). Hinsichtlich des anzuwendenden Beweismasses ist bei Straftaten, die im Ausland begangen wurden, kein strikter Nachweis erforderlich; vielmehr genügt die überwiegende Wahrscheinlichkeit, dass sich eine Person einer Straftat im erwähnten Sinn schuldig ge-macht hat (vgl. Botschaft, a.a.O. S. 73).</w:t>
      </w:r>
    </w:p>
    <w:p>
      <w:r>
        <w:rPr>
          <w:b/>
        </w:rPr>
        <w:t>E. 5.1</w:t>
      </w:r>
    </w:p>
    <w:p>
      <w:r>
        <w:t>Vorab ist festzuhalten, dass der Beschwerdeführer kategorisch be-streitet, irgendwelche verwerfliche Handlungen im vorstehend er-wähnten Sinn begangen zu haben. Er sei weder Mitglied der TKP-ML (TIKKO), noch habe er ein Verbrechen oder eine Tat - auch nicht im Auftrag dieser Partei - begangen. Unter diesen Umständen könne ihm kein konkreter Tatbeitrag, der zur Asylunwürdigkeit führen müsste, vor-geworfen werden, und es sei auch nicht zutreffend, dass er die politi-schen Ziele dieser Partei je unterstützt habe. Es sei aus seiner Sicht unhaltbar, auf Protokolle der türkischen Strafermittlungsbehörden ab-zustellen. Dies sei umso stossender, als das Bundesamt aufgrund der eingereichten Beweismittel Kenntnis davon habe, dass die Person, die ihn beschuldigt habe, gefoltert worden und dies aktenkundig (DGM Istanbul) sei. Ein solches Vorgehen des BFM verletze den Grundsatz der Unschuldsvermutung.</w:t>
      </w:r>
    </w:p>
    <w:p>
      <w:r>
        <w:rPr>
          <w:b/>
        </w:rPr>
        <w:t>E. 5.2</w:t>
      </w:r>
    </w:p>
    <w:p>
      <w:r>
        <w:t>Die Vorinstanz erachtet demgegenüber eine Mitgliedschaft des Beschwerdeführers bei der TKP-ML (TIKKO) aufgrund der eingereich-ten Beweismittel als überwiegend wahrscheinlich. Aus dem Polizeiprotokoll (Istanbul) vom (...) 2003 gehe hervor, dass mehrere Mitglieder der TKP-ML (TIKKO) wegen Gewaltdelikten angezeigt worden seien. Im Protokoll sei der Beschwerdeführer als Mitglied beziehungsweise als Angehöriger der Partei aufgeführt, der sich an Aktionen beteiligt habe und auf der Flucht sei. Weiter widerspreche sich der Beschwerdeführer in Bezug auf die Tatsächlichkeit bei einer gerichtlichen Gegenüberstellung mit seinem Beschuldiger; seine diesbezüglichen Rechtfertigungen seien nicht plausibel. Er versuche, seine Mitgliedschaft abzustreiten. Der Beschwerdeführer habe sich im Auftrag der TKP-ML (TIKKO) eine individuell vorwerfbare Handlung zu Schulden kommen lassen, die einen Verbrechenstatbestand darstelle, der, wäre schweizerisches Strafrecht anwendbar, zur Anwendung von Art. 221, 223 oder 224 StGB führen würde. Sein individueller Tatbeitrag sei nicht näher zu prüfen, weil die TKP-ML (TIKKO) als terroristische Organisa-tion gelte und allein die blosse Mitgliedschaft bei ihr geeignet sei, zur Asylunwürdigkeit zu führen.</w:t>
      </w:r>
    </w:p>
    <w:p>
      <w:r>
        <w:rPr>
          <w:b/>
        </w:rPr>
        <w:t>E. 5.3</w:t>
      </w:r>
    </w:p>
    <w:p>
      <w:r>
        <w:t>Die "Türkische Kommunistische Partei/Marxisten Leninisten" (TKP/ML) wurde im Jahr 1972 als Nachfolgeorganisation der "Kommunisti-schen Partei der Türkei" (TKP) und der "Revolutionären Arbeiter- und Bauernpartei der Türkei" (TI-IKP) gegründet. Ihr Ziel ist die Beseiti-gung der türkischen Staatsordnung. 1994 spaltete sich das "Ostana-tolische Gebietskommittee" (DABK) von der TKP/ML ab; 2002/2003 entstand aus dieser Abspaltung die "Maoistische Kommunistische Par-tei" (MKP). Der mehrheitliche Flügel der TKP/ML tritt unter der Bezeichnung "Partizan" auf. Die "Partizan" führt als so genannte bewaff-nete Frontorganisation die "Türkische Arbeiter- und Bauernbefreiungs-armee" (TIKKO). Demgegenüber bezeichnete sich die Guerillagruppe der MKP als "Volksbefreiungsarmee" (HKo). Als weitere Abspaltung entstand aus der Mutterpartei die "Marxistisch-Leninistische Kommunistische Partei" (MLKP), die wiederum aus einer Vereinigung von vier kommunistischen Parteien entstanden ist. Die MLKP, die die Einheit aller kommunistischen Bewegungen unter ihrer Leitung anzustre-ben versucht, führte ihre Abspaltung von den anderen kommunis- tischen Parteien nicht auf prinzipielle Differenzen zurück. Es ist deshalb naheliegend, nachfolgend die angebliche Mitgliedschaft bei der TKP-ML (TIKKO) auch unter dem Gesichtspunkt einer allfälligen Mitgliedschaft bei der MLKP zu prüfen.</w:t>
      </w:r>
    </w:p>
    <w:p>
      <w:r>
        <w:rPr>
          <w:b/>
        </w:rPr>
        <w:t>E. 5.4</w:t>
      </w:r>
    </w:p>
    <w:p>
      <w:r>
        <w:t>Die Vorinstanz qualifizierte die TKP-ML (TIKKO) als terroristische respektive terroristisch operierende Organisation und führte weiter aus, dass bereits die blosse Mitgliedschaft bei dieser Organisation als verwerfliche Handlung im Sinne von Art. 53 AsylG zu qualifizieren sei und zwingend zur Asylunwürdigkeit führe. Eine einzelfallbezogene Prüfung des Tatbeitrags des Beschwerdeführers sei unter diesen Umständen nicht notwendig.</w:t>
      </w:r>
    </w:p>
    <w:p>
      <w:r>
        <w:rPr>
          <w:b/>
        </w:rPr>
        <w:t>E. 5.4.1</w:t>
      </w:r>
    </w:p>
    <w:p>
      <w:r>
        <w:t>Was den Begriff "verwerflich" im Sinne von Art. 53 AsylG betrifft, wird auf die Erwägung4.2 verwiesen (s. vorstehend). Die Mitgliedschaft bei einer kriminellen Organisation im Sinne von Art. 260ter StGB ist demnach grundsätzlich als Verbrechen gemäss Art. 10 StGB zu beurteilen, ohne dass ein eigener Tatbeitrag zu prüfen wäre. Die frühere Beschwerdeinstanz (vgl. EMARK 2002 Nr. 9) hat sich mit dieser Problematik eingehend befasst und kam zum Schluss, dass man dem Cha-rakter einer Organisation (im konkreten Fall der PKK) nicht gerecht würde, wenn man diese bloss als verwerflich qualifizierte, ohne auch den individuellen Tatbeitrag der betroffenen Person zu berücksichtigen. Diese Einschätzung trifft nach Ansicht des Bundesverwaltungsgerichts auch auf die TKP-ML (TIKKO) zu (vgl. dazu Rubrik 5.3.). In derselben Weise hat sich das Bundesverwaltungsgericht im Urteil vom 30. Oktober 2007 zur MLKP geäussert (vgl. D-5568/2006). So wird die MLKP vom Bundesamt für Polizei nicht generell als terroristisch operierende oder als terroristische Organisation betrachtet. Ebenso wenig ist sie in der Schweiz verboten; mithin ist sie wie die TKP-ML (TIKKO) grund-sätzlich bei den extremistischen Bewegungen einzuordnen, welche mit den terroristischen Bestrebungen nicht identisch sind. Zu dieser Ein-schätzung kommt auch Deutschland, wo im Dezember 2007 mutmass-liche Mitglieder der TKP-ML verhaftet worden sind. Gegen sie wird we-gen des Vorwurfs der Mitgliedschaft in einer allenfalls ausländischen terroristischen Vereinigung ermittelt. Bis dato sind keine entsprechen-den Anklagen, geschweige denn Verurteilungen bekannt geworden. Letzte vergleichbare Anklagen in Deutschland datieren von 1999, und sämtliche damalige Verfahren wegen mutmasslicher Mitgliedschaft in einer allfälligen kriminellen Vereinigung sind eingestellt worden (vgl. Bericht des deutschen Bundesministeriums der Justiz vom 4. Februar 2008). Der Beschwerdeführer bestreitet vehement, beim bewaffneten Flügel der Partizan je tätig gewesen zu sein. Entsprechende Vorwürfe seitens der türkischen Behörden sind weder den eingereichten Dokumenten der Staatsanwaltschaft Instanbul noch jenen des Staatssicherheitsge-richts zu entnehmen. Im Hinblick auf die Einschätzungen der für den schweizerischen (und den deutschen) Staatsschutz zuständigen Be-hörden sowie unter Berücksichtigung der Abstufung eines allfälligen Engagements erweist sich die pauschale Qualifizierung der TKP-ML (TIKKO) als kriminelle (respektive terroristische oder terroristisch ope-rierende) Organisation im Sinne von Art. 260ter StGB mangels entspre-chender Hinweise nicht als sachgerecht.</w:t>
      </w:r>
    </w:p>
    <w:p>
      <w:r>
        <w:rPr>
          <w:b/>
        </w:rPr>
        <w:t>E. 5.4.2</w:t>
      </w:r>
    </w:p>
    <w:p>
      <w:r>
        <w:t>Hieraus ist zu schliessen, dass selbst eine allfällige Mitglied-schaft des Beschwerdeführers bei der TKP/ML (TIKKO) nicht schon per se als klar verwerfliche Handlung im Sinne von Art. 53 AsylG zu betrachten ist und somit nicht ohne die eingehende Prüfung und Einschätzung der persönlichen Aktivitäten des Beschwerdeführers für die TKP-ML (TIKKO) zum Asylausschluss zu führen vermag.</w:t>
      </w:r>
    </w:p>
    <w:p>
      <w:r>
        <w:rPr>
          <w:b/>
        </w:rPr>
        <w:t>E. 5.5</w:t>
      </w:r>
    </w:p>
    <w:p>
      <w:r>
        <w:t>Auch die Auffassung der Vorinstanz in Bezug auf eine Mitgliedschaft oder einen Tatbeitrag zu Gunsten der TKP-ML (TIKKO) kann nicht geteilt werden.</w:t>
      </w:r>
    </w:p>
    <w:p>
      <w:r>
        <w:rPr>
          <w:b/>
        </w:rPr>
        <w:t>E. 5.5.1</w:t>
      </w:r>
    </w:p>
    <w:p>
      <w:r>
        <w:t>Massgebend und unverzichtbar für eine Beurteilung, ob der Be-schwerdeführer von der Asylgewährung gestützt auf Art. 53 AsylG ausgeschlossen werden muss oder ob ihm Asyl gewährt werden kann, ist die Feststellung und die Bewertung des überwiegend wahrscheinlichen individuellen Tatbeitrages.</w:t>
      </w:r>
    </w:p>
    <w:p>
      <w:r>
        <w:rPr>
          <w:b/>
        </w:rPr>
        <w:t>E. 5.5.2</w:t>
      </w:r>
    </w:p>
    <w:p>
      <w:r>
        <w:t>Der Beschwerdeführer hat im Verlauf seiner Anhörungen und in den eingereichten Beweismitteln nie aktenkundig gemacht, bei der TKP-ML (TIKKO) respektive einer kommunistischen Nachfolgeorganisation in irgendeiner Form mitgemacht oder diese unterstützt zu ha-ben.</w:t>
      </w:r>
    </w:p>
    <w:p>
      <w:r>
        <w:rPr>
          <w:b/>
        </w:rPr>
        <w:t>E. 5.5.3</w:t>
      </w:r>
    </w:p>
    <w:p>
      <w:r>
        <w:t>Mit der Vorinstanz ist zwar bei einer ersten Sichtweise überein-zustimmen, dass sich aus den Akten allenfalls Anhaltspunkte ergeben könnten, welche dafür sprechen, dass der Beschwerdeführer sein po-litisches Engagement für die Partizan respektive für eine deren Guerilla-Gruppen der TKP-ML (TIKKO) nicht offenlegen möchte. So weisen die angegebene hohe Anzahl von rund zwanzig Verhaftungen in den Jahren 1997 bis 2002 und der - auf eine mangelhafte Übersetzung zurückgeführte - nicht wegzudiskutierende Widerspruch in den vorge-brachten Asylgründen zur Konfrontation mit seinem Beschuldiger (vgl. A 10 S. 7 F. 40 und S. 9 f. F. 61 f.) darauf hin, dass sich der Verdacht der türkischen Behörden gegen den Beschwerdeführer, für eine illegale oppositionelle Organisation tätig zu sein, während Jahren gehalten haben könnte. Trotz der von ihm dargelegten Übergriffe und Schikanen (jahrelange Behelligungen und zahlreiche Festnahmen sowie Folter) hat sich der Beschwerdeführer nach jeder Entlassung aus der Unter-suchungshaft oder einer Anhaltung weiterhin in seinem Heimatland aufgehalten und somit stets neu der Gefahr ausgesetzt. Ein politisches Engagement in der geltend gemachten zeitlichen Ausdehnung, die wiederholten Behelligungen durch Sicherheitskräfte und der weitere langjährige Verbleib im Heimatland trotz erheblicher Gefahr erneuter Festnahmen mit ungewissem Ausgang könnten Hinweise auf eine nicht zu unterschätzende kämpferische und politische Motivation oder auf entsprechende Aktivitäten des Beschwerdeführers sein. Auch die mit dem Bruder geführte (...), die vornehmlich von Demokraten besucht worden sei, und die regelmässige Teilnahme an Anlässen des Menschenrechtsvereins (IHD) sowie die Aktivitäten für die Zeitschrift (...), (...) und das Kulturzentrum (...) dürften wohl nicht ohne eine politische (oppositionelle) Einstellung zustande gekommen sein. Gleichzeitig geht aus den Akten der Ehefrau hervor, dass der Bruder des Beschwerdeführers wegen Mitgliedschaft bei der TKP-ML (TIKKO) vom DGM Istanbul zu einer langjährigen Freiheitsstrafe verurteilt worden sei, die zwischenzeitlich und vorübergehend zu Gunsten einer einmaligen provisorischen Haftverwahrung aufgeschoben worden sei, weil dieser durch einen Hungerstreik die eigene Gesundheit geschädigt habe (vgl. B3 S. 3); der Schwager sei offenbar mittlerweile untergetaucht. Eine in politischer Hinsicht wenig motivierte Person hätte ein solches Durchhaltevermögen wohl nicht. Trotzdem kann daraus und aus weiteren Indizien in den Sachvorträgen der Beschwerdeführer nicht mit überwiegender Wahrscheinlichkeit auf ein Verhalten des Beschwerdeführers geschlossen werden, das den Grad einer verwerflichen Handlung im Sinne von Art. 53 AsylG erreicht. Das Bundesamt will dem Beschwerdeführer aufgrund der eingereichten Beweismittel und der Protokolle eine tatsächliche Gewaltbereitschaft nachweisen respektive als überwiegend wahrscheinlich erscheinen lassen, doch überzeugen seine diesbezüglichen Ausführungen nicht. Zwar geht es davon aus, dass die eingereichten Beweismittel der türkischen Ermittlungsbehörden echt sind. Aber das Vorliegen authentischer Akten einer türkischen Staatsanwaltschaft und Gerichtsbehörde, mithin die Beschuldigung der Mitgliedschaft bei der TKP-ML (TIKKO) respektive einer anderen kommunistischen Bewegung oder eines von der türkischen Staatsanwaltschaft vorgehaltenen Tatbeitrags an einer Aktion dieser Parteien kommt allein keiner verwerflichen Handlung nach Art. 53 AsylG gleich (vgl. auch EMARK 2004 Nr. 21 E. 5.b). Sie reicht auch nicht aus, eine Art Sympathisantenschaft zur TKP-ML (TIKKO) als überwiegend wahrscheinlich darzulegen, ge- schweige denn einen persönlichen Tatbeitrag in Form einer Mittäter-oder Gehilfenschaft an einem terroristischen Attentat der vorgenann- ten Organisation nachzuweisen. Aus der Übersetzung der Anklageschrift der Staatsanwaltschaft des DGM Istanbul vom (...) 2003 geht zwar hervor, dass der Be-schwerdeführer beim versuchten Anschlag von 2002 einen erheblichen Tatbeitrag geleistet haben soll. So soll er die drei Täter mit dem Sprengsatz im Auto zum Tatort transportiert haben (A 16). Aber ge-mäss Protokoll der Gerichtsverhandlung vor der 6. Kammer des DGM Istanbul hat die Person, die den Beschwerdeführer schwer belastet hat, seine Aussagen unter Misshandlungen gemacht und sie im Ge-richtsverfahren widerrufen (vgl. A 18 und act. 51). Trotz dieser Sach-lage setzten Staatsanwaltschaft und DGM Istanbul ihr Verfahren gegen den Beschwerdeführer fort. Somit sind erhebliche Hinweise auf ein zu-mindest zweifelhaftes Verfahren vor dem DGM aktenkundig, weshalb der Vorwurf, der Beschwerdeführer sei Mitglied der TKP-ML (TIKKO) und Mittäter beim versuchten Anschlag vom (...) 2002 gewesen, mit grösster Zurückhaltung zu qualifizieren ist. Die Auffassung des Beschwerdeführers, er sei - aus politischen Gründen - zu Unrecht angeklagt worden, ist nicht rundweg abwegig. Im Übrigen stellt auch das BFM die politische Komponente des besagten Verfahrens nicht in Abrede. Vorliegend kommt hinzu, dass sich eine anwaltliche Notiz zu den Umständen des hängigen Verfahrens vor dem DGM Istanbul bei den Akten befindet, die überwiegend für die Glaubhaftigkeit der Angaben des Beschwerdeführers spricht. Das Bundesverwaltungsgericht kommt insgesamt zum Schluss, dass vorliegend keine hinreichenden Hinweise auf verwerfliche Handlungen im Sinne von Art. 53 AsylG vorliegen. Der Beschwerdeführer war ge-mäss nicht zu widerlegenden und in Zweifel zu ziehenden Angaben nie unmittelbar oder mittelbar an gewaltsamen Aktionen beteiligt.</w:t>
      </w:r>
    </w:p>
    <w:p>
      <w:r>
        <w:rPr>
          <w:b/>
        </w:rPr>
        <w:t>E. 5.6</w:t>
      </w:r>
    </w:p>
    <w:p>
      <w:r>
        <w:t>Der Beschwerdeführer hat somit zu Recht bemängelt, die Vorin-stanz habe ihre Einschätzung bezüglich der verwerflichen Handlungen auf nicht haltbaren Indizien aufgebaut. Die angefochtene Verfügung erweist sich insoweit als bundesrechtswidrig (vgl. Art. 106 Abs. 1 Bst. a AsylG). Nach Prüfung sämtlicher Akten gelangt das Bundesverwal-tungsgericht zum Schluss, dass der Beschwerdeführer entgegen der Beurteilung durch das Bundesamt nicht nur die Voraussetzungen für die Zuerkennung der originären Flüchtlingseigenschaft erfüllt, sondern dass ihm mangels hinreichender Indizien für das Vorliegen eines Aus-schlussgrundes in der Schweiz auch Asyl zu gewähren ist (vgl. Art. 49 AsylG). In Gutheissung der Beschwerde des Beschwerdeführers ist die angefochtene Verfügung vom 19. Februar 2004 in den Dispositivziffern 2 bis 7 aufzuheben. Die Vorinstanz ist anzuweisen, dem Beschwerde-führer Asyl zu gewähren.</w:t>
      </w:r>
    </w:p>
    <w:p>
      <w:r>
        <w:rPr>
          <w:b/>
        </w:rPr>
        <w:t>E. 6.1</w:t>
      </w:r>
    </w:p>
    <w:p>
      <w:r>
        <w:t>Zu klären verbleibt, ob die Beschwerdeführerin mit ihren eigenen Asylvorbringen die Voraussetzungen der Flüchtlingseigenschaft und einer Asylgewährung zu erfüllen vermag (vgl. Art. 5 AsylV).</w:t>
      </w:r>
    </w:p>
    <w:p>
      <w:r>
        <w:rPr>
          <w:b/>
        </w:rPr>
        <w:t>E. 6.2</w:t>
      </w:r>
    </w:p>
    <w:p>
      <w:r>
        <w:t>Begründete Furcht vor Verfolgung im Sinne von Art. 3 Abs. 1 AsylG liegt vor, wenn konkreter Anlass zur Annahme besteht, diese hätte sich - aus der Sicht im Zeitpunkt der Ausreise - mit beachtlicher Wahrscheinlichkeit und in absehbarer Zeit verwirklicht beziehungsweise werde sich - auch aus heutiger Sicht - mit eben 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damit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Durchschnittsmenschen übersteigt, aber trotzdem nachvollziehbar bleibt. Die erlittene Verfolgung beziehungsweise die begründete Furcht vor künftiger Verfolgung muss zudem sachlich und zeitlich kausal für die Ausreise aus dem Heimat- oder Herkunftsstaat und grundsätzlich auch im Zeitpunkt des Asylentscheids noch aktuell sein. Im Übrigen muss feststehen, dass die von einer Verfolgung bedrohte asylsuchen-de Person über keine innerstaatliche Fluchtalternative verfügt (vgl. EMARK 2005 Nr. 21 E. 7.1 bis 7.3, mit weiteren Hinweisen). Das Bundesverwaltungsgericht geht analog der von der ARK ent-wickelten Praxis davon aus, dass in der Türkei staatliche Repressalien gegen Familienangehörige von politischen Aktivisten angewandt wer-den, die als so genannte Reflexverfolgung flüchtlingsrechtlich erheb-lich im Sinne von Art. 3 AsylG sein können. Die Wahrscheinlichkeit, Opfer einer Reflexverfolgung zu werden, ist nach der erwähnten Praxis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2005 Nr. 21, EMARK 1994 Nr. 5 E. 3h und Nr. 17 E. 3c; vgl. auch EMARK 1993 Nr. 6).</w:t>
      </w:r>
    </w:p>
    <w:p>
      <w:r>
        <w:rPr>
          <w:b/>
        </w:rPr>
        <w:t>E. 6.3</w:t>
      </w:r>
    </w:p>
    <w:p>
      <w:r>
        <w:t>Die Beschwerdeführerin bringt vor, sie habe immer in Istanbul gelebt, wo sie nach ihrem Schulabschluss ein Fernstudium in (...) absolviert und bei ihrer Heirat mit dem Beschwerdeführer als (...) gearbeitet habe. Am (...) 2003 habe das DGM Istanbul ihren Mann zu Hause suchen lassen. Die Gründe hierfür seien aktenkundig. Nach ihren Angaben in den Befragungen sei sie nach der Ausreise ihres Mannes Ziel gezielter physischer und psychischer Gewalt (Festhalten in Polizeifahrzeugen mit Behelligungen und Drohungen, vgl. B3 S. 2) gewesen. Die polizeilichen Übergriffe, denen sie sich in Istanbul bei den Schwiegereltern öfters zu erwehren gehabt habe, hätten nach ihrer Darstellung aus Beschattungen, Beschimpfungen, Demütigungen und anderweitigem psychischen Terror, beispielsweise Telefonterror, bestanden (vgl. B3 S.4). Insbesondere sei sie auch wegen ihres Schwagers behelligt worden. Sie habe wegen der psychischen Belastung ihrer Arbeit nicht mehr nachgehen können. Der Vorhalt des Bundesamtes bezüglich ihres weiteren Verbleibens in der Türkei - trotz Razzien und Hausdurchsuchungen - sei erklärbar. So sei bereits am 16. März 2004 mit der Schweizer Vertretung ein erster Kontakt ge-knüpft worden, doch habe der dringliche Entscheid in Sachen bean-tragte Einreisebewilligung auf sich warten lassen. Als der ständige psychische Druck für sie unerträglich geworden sei, sei sie ohne Er-laubnis in die Schweiz eingereist. Auch nach dem Botschaftsbesuch im März 2004 sei ihr gedroht worden. Man habe sich anonym per Telefon danach erkundigt, was sie auf der Schweizer Vertretung gesucht habe, und gleichzeitig habe man gedroht, "man werde es ihr zeigen". Weiter sei nachgewiesen, dass nach ihrem Ehemann und dem Schwager ge-fahndet werde. Ein Umzug in einen anderen Landesteil hätte ihre Re-flexverfolgungslage kaum mindern können, da landesweit nach den beiden gesucht worden sei und sie selber bereits in einer Stadt gelebt habe, wo man eigentlich davon hätte ausgehen können, dort unent-deckt leben zu können. Der Asylrelevanz der Reflexverfolgung tue es schliesslich keinen Abbruch, dass ihr Mann wegen gewisser Handlun-gen erstinstanzlich (noch nicht rechtskräftig) vom Asyl ausgeschlossen worden sei. Sie jedenfalls erfülle aus eigenen Gründen die Vorausset-zungen der Flüchtlingseigenschaft und des Asyls. Bezüglich der weiteren Protokollangaben, der eingereichten Beweis-mittel und der ergänzenden Argumentation des Bundesamtes kann auf den vorstehenden Sachverhalt verwiesen werden.</w:t>
      </w:r>
    </w:p>
    <w:p>
      <w:r>
        <w:rPr>
          <w:b/>
        </w:rPr>
        <w:t>E. 6.4</w:t>
      </w:r>
    </w:p>
    <w:p>
      <w:r>
        <w:t>Ohne die Tragweite der geltend gemachten Beschimpfungen, Kon-trollen und anderweitigen Demütigungen zu verkennen, sind darin gleichwohl keine Massnahmen zu erblicken, die bei der Beschwerdeführerin objektiv einen unerträglichen psychischen Druck im Sinne von Art. 3 Abs. 2 AsylG erzeugt haben können (vgl. auch dazu EMARK 2005 Nr. 21 E. 10.3.1). Sie mag diese zwar subjektiv so erlebt haben, aber ihre Aussagen enthalten nach Ansicht des Bundesverwaltungs-gerichts verschiedene Ungereimtheiten beziehungsweise schilderte sie Umstände, die darauf schliessen lassen, dass die Voraussetzun-gen für Benachteiligungen im Sinne von Art. 3 Abs. 1 und 2 AsylG nicht erfüllt sind.</w:t>
      </w:r>
    </w:p>
    <w:p>
      <w:r>
        <w:rPr>
          <w:b/>
        </w:rPr>
        <w:t>E. 6.4.1</w:t>
      </w:r>
    </w:p>
    <w:p>
      <w:r>
        <w:t>So hat sie sich offenbar im (...) 2003 persönlich und auf legale Art und Weise einen Reisepass beschaffen können.</w:t>
      </w:r>
    </w:p>
    <w:p>
      <w:r>
        <w:rPr>
          <w:b/>
        </w:rPr>
        <w:t>E. 6.4.2</w:t>
      </w:r>
    </w:p>
    <w:p>
      <w:r>
        <w:t>Sodann wurde die Beschwerdeführerin nie auf einen Polizeipos-ten mitgenommen, mit Ausnahme einer einzigen "Mitnahme" und einer Drohung im (...) 2003. Seither ereignete sich offenbar kein Vorkommnis der erwähnten Art mehr, obwohl ihr Aufenthaltsort den Behörden immer bekannt gewesen sei. Im Gegensatz dazu wurde offenbar die Schwester des Beschwerdeführers von der Polizei mitgenommen (vgl. B 3 S. 3).</w:t>
      </w:r>
    </w:p>
    <w:p>
      <w:r>
        <w:rPr>
          <w:b/>
        </w:rPr>
        <w:t>E. 6.4.3</w:t>
      </w:r>
    </w:p>
    <w:p>
      <w:r>
        <w:t>Auch sind die angebliche Häufigkeit (die Anzahl der Razzien und Durchsuchungen seien für sie nicht mehr zählbar gewesen) sowie Hartnäckigkeit und die geltend gemachten Präsenzzeiten der Polizei vom Personal- und Zeitaufwand her unrealistisch. In diesem Kontext machte sie zudem geltend, von den Erlebnissen ihrer engsten Ver-wandtschaft nichts mitgeteilt zu haben (vgl. B3 S. 5). Dies ist kaum glaubhaft, da alle Verwandten - namentlich auch ihre Mutter - damit hätten rechnen müssen, ins Kalkül der Polizei bei ihrer Fahndung nach dem Schwager gezogen zu werden, falls auch die Beschwerdeführerin im Zentrum einer Überwachung gestanden wäre.</w:t>
      </w:r>
    </w:p>
    <w:p>
      <w:r>
        <w:rPr>
          <w:b/>
        </w:rPr>
        <w:t>E. 6.4.4</w:t>
      </w:r>
    </w:p>
    <w:p>
      <w:r>
        <w:t>Weiter ist festzustellen, dass die Angaben der Beschwerdeführerin nicht mit den Feststellungen der Botschaft vereinbar sind. Während die Botschaft festhielt, der Beschwerdeführer sei seit Mitte 2003 nicht mehr gesucht worden (sondern dessen Bruder bis zur Ausreise im Jahr 2004), sagte die Beschwerdeführerin in der Bundesanhörung aus, wegen des Ehemanns hätten am Wohnort immer wieder Razzien stattgefunden.</w:t>
      </w:r>
    </w:p>
    <w:p>
      <w:r>
        <w:rPr>
          <w:b/>
        </w:rPr>
        <w:t>E. 6.4.5</w:t>
      </w:r>
    </w:p>
    <w:p>
      <w:r>
        <w:t>Aufschlussreich ist auch ihr Verhalten als angeblich Verfolgte. So reagierte sie nach Bekanntwerden des Aufenthalts des Beschwer-deführers in der Schweiz seit Mitte 2003 (vgl. B 25 S. 5) - nach einem vorgängigen Visumsgesuch - mit der Asylgesuchstellung erst im (...) 2004 und wartete mit der Ausreise bis (...) 2004 zu. Mithin liess sie sich mit der Ausreise rund eineinhalb Jahre Zeit. Dieses Zuwarten ist umso weniger nachvollziehbar, als sich die Suche nach dem Schwager nach Ausstellung des Haftbefehls im (...) 2004 und damit die Razzien bei den Schwiegereltern intensiviert haben sollen.</w:t>
      </w:r>
    </w:p>
    <w:p>
      <w:r>
        <w:rPr>
          <w:b/>
        </w:rPr>
        <w:t>E. 6.4.6</w:t>
      </w:r>
    </w:p>
    <w:p>
      <w:r>
        <w:t>Ferner liegen keine glaubhaften Anhaltspunkte dafür vor, dass die Beschwerdeführerin wegen ihres Schwagers bei einer innerstaatlichen Wohnortverlegung - weg vom Wohnort ihrer Schwiegereltern - im heutigen Zeitpunkt bei einer Rückkehr in die Türkei mit einem unerträglichen psychischen Druck (im Sinne von Art. 3 Abs. 2 AsylG) bewirkenden Massnahmen oder gar mit einer Gefährdung ihres Lebens, der körperlichen Integrität oder der Freiheit rechnen müsste. Für das Fehlen eines aktuellen Verfolgungsrisikos spricht insbesondere der Umstand, dass die türkischen Behörden die Beschwerdeführerin ein einziges Mal und nur vorübergehend angehalten haben, nachdem ihr Ehemann die Türkei verlassen hatte.</w:t>
      </w:r>
    </w:p>
    <w:p>
      <w:r>
        <w:rPr>
          <w:b/>
        </w:rPr>
        <w:t>E. 6.5</w:t>
      </w:r>
    </w:p>
    <w:p>
      <w:r>
        <w:t>Die Beschwerdeführerin vermag demnach mit ihren eigenen Asyl-vorbringen die Kriterien der Flüchtlingseigenschaft nach der Definition von Art. 3 AsylG nicht zu erfüllen. Bei diesem Ausgang der Prüfung kann darauf verzichtet werden, auf die Argumentation des BFM in seiner Verfügung vom 24. Februar 2005 zur angeblichen Unglaubhaftigkeit der Vorbringen näher einzugehen.</w:t>
      </w:r>
    </w:p>
    <w:p>
      <w:r>
        <w:rPr>
          <w:b/>
        </w:rPr>
        <w:t>E. 6.6</w:t>
      </w:r>
    </w:p>
    <w:p>
      <w:r>
        <w:t>Mangels dagegen sprechender Umstände ist der Beschwerdefüh-rerin als Ehefrau des Beschwerdeführers auf der Grundlage von Art. 51 Abs. 1 AsylG die von ihm abgeleitete (derivative) Flüchtlingsei-genschaft zuzuerkennen und ebenfalls Asyl in der Schweiz zu gewähren, nachdem auch bei ihr keine Ausschlussgründe erkennbar sind.</w:t>
      </w:r>
    </w:p>
    <w:p>
      <w:r>
        <w:rPr>
          <w:b/>
        </w:rPr>
        <w:t>E. 7</w:t>
      </w:r>
    </w:p>
    <w:p>
      <w:r>
        <w:t>Bei diesem Ausgang der beiden vereinigten Beschwerdeverfahren sind keine Verfahrenskosten zu erheben (Art. 63 Abs. 1 bis 3 VwVG; Art. 1-3 des Reglements vom 21. Februar 2008 über die Kosten und Entschädigungen vor dem Bundesverwaltungsgericht [VGKE, SR 173.320.2]). Das Gesuch um Gewährung der unentgeltlichen Rechtspflege respektive Erlass der Verfahrenskosten ist somit gegenstandslos geworden (Dispositivziffern 3 der Zwischenverfügungen vom 22. April 2004 und 19. April 2005).</w:t>
      </w:r>
    </w:p>
    <w:p>
      <w:r>
        <w:rPr>
          <w:b/>
        </w:rPr>
        <w:t>E. 8</w:t>
      </w:r>
    </w:p>
    <w:p>
      <w:r>
        <w:t>Die Beschwerdeinstanz kann der ganz oder teilweise obsiegenden Partei von Amtes wegen oder auf Begehren eine Entschädigung für ihr erwachsene notwendige und verhältnismässig hohe Kosten zuspre-chen (Art. 16 Abs. 1 Bst. a VGG i.V.m. Art. 7 VGKE). Die Rechtsvertre-ter haben eine Honorarnote in der Gesamthöhe von Fr. 3776.20.-- (davon Auslagen Fr. 59.90) zuzüglich 7,6% Mehrwertsteuer (MwSt) eingereicht. Die Beschwerden der Beschwerdeführer datieren vom 22. März 2004 und 29. März 2005. Da nur notwendige und verhältnismässig hohe Aufwände zu entschädigen sind, die unmittelbar mit den beiden Beschwerdeverfahren vor der ARK und dem Bundesverwaltungsgericht zusammenhängen, ist die eingereichte Honorarnote, die noch andere Aufwendungen beinhaltet, von Amtes wegen zu kürzen (vgl. Art. 14 Abs. 2 in fine VGKE). Nicht zu entschädigen sind die Positionen vom 15.3.04, 16.3.04, 17.3.04, 22.3.04, 20.4.04, 21.4.04, 22.4.04 und 26.4.04, mithin im Wesentlichen Ausgaben und Honorare im Zusammenhang mit der Asylgesuchstellung im Ausland (erstinstanzliches Verfahren), was eine Kürzung von Fr. 750.-- (zuzüglich MWST) ausmacht. In Anwendung der vorgenannten Bestimmungen sowie unter Berücksichtigung der massgeblichen Bemessungsfaktoren (vgl. Art. 8 ff. VGKE) ist demnach eine Parteientschädigung von insgesamt Fr. 2759.60 zuzüglich 7,6% MwSt, mithin Fr. 2969.-- (inkl. MwSt und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