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E-359/2016 vom 15. November 2017</w:t>
      </w:r>
    </w:p>
    <w:p>
      <w:r>
        <w:t>Bundesverwaltungsgericht, 2017-11-15, DE</w:t>
      </w:r>
    </w:p>
    <w:p>
      <w:r>
        <w:rPr>
          <w:b/>
        </w:rPr>
        <w:t xml:space="preserve">Quelle: </w:t>
      </w:r>
      <w:r>
        <w:t>https://mcp.opencaselaw.ch/entscheid/bvger_E-359_2016</w:t>
      </w:r>
    </w:p>
    <w:p>
      <w:r>
        <w:t>FR: TAF E-359/2016 du 15 novembre 2017</w:t>
      </w:r>
    </w:p>
    <w:p>
      <w:r>
        <w:t>IT: TAF E-359/2016 del 15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1.4</w:t>
      </w:r>
    </w:p>
    <w:p>
      <w:r>
        <w:t>Gestützt auf Art. 111a Abs. 1 AsylG wird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stellt sich zunächst die Frage, ob der Beschwerdeführer im Zeitpunkt seiner Ausreise aus Sri Lanka ernsthaften Nachteilen im Sinne von Art. 3 AsylG ausgesetzt war respektive solche zu befürchten hatte und mithin Vorfluchtgründe vorliegen.</w:t>
      </w:r>
    </w:p>
    <w:p>
      <w:r>
        <w:rPr>
          <w:b/>
        </w:rPr>
        <w:t>E. 4.2</w:t>
      </w:r>
    </w:p>
    <w:p>
      <w:r>
        <w:t>Dies ist mit der Vorinstanz zu verneinen. Angesichts der vom Beschwerdeführer gemachten Eingeständnisse im Rahmen seiner Rechtmitteleingabe vom 18. Januar 2016 - wonach die von ihm eingereichten Beweismittel zu den Ereignissen nach seiner Ausreise aus Sri Lanka gefälscht und alle damit zusammenhängenden Vorbringen, einschliesslich des Todes seines Schwiegervaters, erfunden seien - geht es vorliegend ohnehin nur noch um die Frage der Glaubhaftigkeit der Meldepflicht und des Entführungsversuchs im August 2010. Zur Meldepflicht ist festzustellen, dass die dieser angeblich zugrunde liegende LTTE-Verbindung des Beschwerdeführers, wie er sie in seiner Rechtsmitteleingabe nunmehr als wahre Version darlegte, nicht zu überzeugen vermag. So wirkt die im Verhältnis zu den früheren Vorbringen intensivere Einbindung des Beschwerdeführers in die LTTE nachgeschoben. Dabei ist auch dem Umstand Rechnung zu tragen, dass er angesichts der Aufhebung seiner ersten Verfügung vom 15. Mai 2013 und der danach durchgeführten ergänzenden Anhörung bereits wiederholt Gelegenheit gehabt hätte, diese nun für richtig ausgegebene Version vorzutragen. Stattdessen hat er sich - wie vom SEM in der Begründung der angefochtenen Verfügung eingehend dargelegt (vgl. Bst. L.b.a) - bei jeder weiteren Möglichkeit, sich zu seiner LTTE-Verbindung zu äussern, in zusätzliche Widersprüche verstrickt. Die für sein verspätetes Vorbringen auf Beschwerdeebene abgegebene Erklärung, er habe die Situation seiner Schwester und ihres Ehemannes in der Schweiz nicht gefährden wollen, ist überdies nicht nachvollziehbar. So mussten sich diese, angesichts der Tatsache, dass ihnen die Flüchtlingseigenschaft zuerkannt worden war, bereits zu den Umständen ihrer Flucht und zu allfälligen Verbindungen zu den LTTE äussern. Inwiefern die Vorbringen des Beschwerdeführers die ihnen zugestandenen Rechte hätten gefährden sollen, leuchtet nicht ein, spielen sie in den Schilderungen des Beschwerdeführers doch gar nicht wirklich eine Rolle. So erscheint in diesem Zusammenhang denn auch auffällig, dass die vom Beschwerdeführer in der Rechtsmitteleingabe dargelegten Aktivitäten in die Jahre 2007 bis 2008 fallen, eine Zeit, in der sein in der Schweiz lebender Schwager gemäss dem Zentralen Migrationsinformationssystem (ZEMIS) bereits auf der Flucht war (Datum des Asylgesuchs in der Schweiz: [...] 2007). Vor diesem Hintergrund sind das mit der Beschwerde gestellte Gesuch um Einsicht in die vorinstanzlichen Akten der in der Schweiz lebenden Schwester und ihres Ehemannes und das damit einhergehende Begehren um Fristansetzung zur Einreichung einer Beschwerdeergänzung abzuweisen. Bezüglich der Glaubhaftigkeit des Entführungsversuchs vom 30. August 2010 kann vollumfänglich auf die sehr detailliert begründete Verfügung des SEM verwiesen werden (vgl. insbes. Bst. L.b.b, aber auch Bst. L.b.d). Daraus lässt sich schliessen, dass es dem Beschwerdeführer nicht gelungen ist, den Entführungsversuch plausibel darzulegen.</w:t>
      </w:r>
    </w:p>
    <w:p>
      <w:r>
        <w:rPr>
          <w:b/>
        </w:rPr>
        <w:t>E. 4.3</w:t>
      </w:r>
    </w:p>
    <w:p>
      <w:r>
        <w:t>Nach dem Gesagten ist es dem Beschwerdeführer nicht gelungen, das Bestehen einer begründeten Furcht vor Verfolgung durch die sri-lankischen Behörden im Zeitpunkt seiner Ausreise glaubhaft zu machen.</w:t>
      </w:r>
    </w:p>
    <w:p>
      <w:r>
        <w:rPr>
          <w:b/>
        </w:rPr>
        <w:t>E. 5.1</w:t>
      </w:r>
    </w:p>
    <w:p>
      <w:r>
        <w:t>In einem nächsten Schritt ist der Frage nachzugehen, ob dem Beschwerdeführer wegen seiner Zugehörigkeit zur tamilischen Ethnie bei einer Rückkehr nach Sri Lanka ernsthafte Nachteile drohen würden, weshalb seine Flüchtlingseigenschaft wegen Nachfluchtgründen anzuerkennen wäre.</w:t>
      </w:r>
    </w:p>
    <w:p>
      <w:r>
        <w:rPr>
          <w:b/>
        </w:rPr>
        <w:t>E. 5.2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5.3</w:t>
      </w:r>
    </w:p>
    <w:p>
      <w:r>
        <w:t>Vorliegend stellt sich in erster Linie die Frage, ob der Beschwerdeführer bei einer Rückkehr in sein Heimatland aufgrund seiner exilpolitischen Aktivitäten, insbesondere der vorgetragenen Tätigkeit für die Tamil Guard, ins Visier der sri-lankischen Behörden geraten könnte. Ein dadurch allenfalls ausgelöster Vorwurf, bestrebt zu sein, den tamilischen Separatismus wiederaufleben zu lassen, könnte zudem durch die Vergangenheit seines in der Schweiz lebenden Schwagers bei den LTTE und die Tatsache, dass er sich nun im gleichen Land wie dieser aufhält, verstärkt werden. So stellte das Bundesverwaltungsgericht im Referenzurteil E-1866/2015 vom 15. Ju-li 2016 fest, dass die Bejahung von Vorfluchtgründen zwar ausser Betracht fällt, wenn eine Person vor ihrer Ausreise aus Sri Lanka trotz bereits vorhandener Risikofaktoren nicht mit flüchtlingsrechtlich relevanten Nachteilen konfrontiert war, dass dies jedoch, da der Fokus der sri-lankischen Behörden auf die tamilische Diaspora gerichtet ist, nicht ausschliesst, dass die betroffene Person bei ihrer Rückkehr nach Sri Lanka aufgrund dieser früheren Vorkommnisse sowie ihrer Ausreise im Sinne von Nachfluchtgründen eine begründete Furcht vor Verhaftung und Folter und mithin ernsthaften Nachteilen hat (E. 8.5.6 m.w.H.). Hinzukommt, dass der Beschwerdeführer anlässlich der Befragung zu seiner Person vom 24. Januar 2011 geltend machte, nicht mehr über seinen Reisepass zu verfügen, da der Schlepper ihn zurückbehalten habe. Das SEM hat die Glaubhaftigkeit dieses Vorbringens in der angefochtenen Verfügung nicht geprüft. In jedem Fall erscheint diesbezüglich aber fraglich, ob das nach Angaben des Beschwerdeführers im Jahr 2006 ausgestellte Dokument heute überhaupt noch gültig wäre. Auch gab der Beschwerdeführer anlässlich der ergänzenden Anhörung an, Narben am Körper zu haben. Dies blieb in der angefochtenen Verfügung unberücksichtigt. Wie hoch die Wahrscheinlichkeit ist, dass dem Beschwerdeführer aufgrund der zuvor dargelegten Umstände bei einer Rückkehr nach Sri Lanka ernsthafte Nachteile im Sinne von Art. 3 AsylG drohen, lässt sich gestützt auf die aktuelle Aktenlage nicht zuverlässig abschätzen. Folglich ist dies mit geeigneten Mitteln - beispielsweise einer erneuten Befragung des Beschwerdeführers respektive seines Umfeldes - abzuklären. Dabei ist insbesondere in Erfahrung zu bringen, wer genau die Tamil Guard sind und wie diese Organisation von den sri-lankischen Behörden (mit Blick auf den tamilischen Separatismus) wahrgenommen wird, was genau das Engagement des Beschwerdeführers für die Tamil Guard war, ob er heute noch Mitglied der Gruppierung ist und inwiefern seine Aktivitäten für die Organisation Medienwirksamkeit erlangt haben. Ferner ist abzuklären, inwiefern die relativ nahe Verwandtschaft zu einer Person mit früheren Verbindungen zu den LTTE für den Beschwerdeführer bei einer Wiedereinreise zusätzliches Gefährdungspotenzial birgt. Weiter ist die Glaubhaftigkeit der Ausführungen des Beschwerdeführers zu seinem Reisepass zu eruieren und allenfalls der Frage nachzugehen, ob ein solches im Jahr 2006 ausgestelltes Dokument heute überhaupt noch gültig ist. Schliesslich ist bei dieser Gelegenheit - nach Möglichkeit unter Beilage einer visuellen Dokumentation - zu erwägen, ob die vom Beschwerdeführer erwähnten Narben an seinem Körper ihm bei seiner Rückkehr nach Sri Lanka zum Verhängnis werden könnten. Da entsprechende Untersuchungen den Rahmen des Beschwerdeverfahrens sprengen, erscheint es im vorliegenden Fall angezeigt, die Sache zwecks Vornahme der erforderlichen Abklärungen gestützt auf Art. 61 Abs. 1 VwVG ans SEM zurückzuweisen.</w:t>
      </w:r>
    </w:p>
    <w:p>
      <w:r>
        <w:rPr>
          <w:b/>
        </w:rPr>
        <w:t>E. 6</w:t>
      </w:r>
    </w:p>
    <w:p>
      <w:r>
        <w:t>Vor dem Hintergrund obiger Erwägungen ist festzuhalten, dass die Verfügung des SEM vom 18. Dezember 2015 im Asylpunkt zu bestätigen und die Beschwerde diesbezüglich mithin abzuweisen ist. Bezüglich der Frage der Flüchtlingseigenschaft ist die Beschwerde jedoch gutzuheissen. Die Ziffern 1 und 3 bis 5 der vorinstanzlichen Verfügung vom 18. Dezember 2015 sind deshalb aufzuheben und die Sache in Anwendung von Art. 61 Abs. 1 in fine VwVG zur Ermittlung des Sachverhaltes und Neubeurteilung im Sinne der Erwägungen ans SEM zurückzuweisen.</w:t>
      </w:r>
    </w:p>
    <w:p>
      <w:r>
        <w:rPr>
          <w:b/>
        </w:rPr>
        <w:t>E. 7</w:t>
      </w:r>
    </w:p>
    <w:p>
      <w:r>
        <w:t>Die eine Hälfte der Verfahrenskosten im Umfang von Fr. 375.- sind dem Beschwerdeführer aufgrund seines Unterliegens im Asylpunkt aufzuerlegen (Art. 63 Abs. 1 VwVG und Art. 1-3 des Reglements vom 21. Februar 2008 über die Kosten und Entschädigungen vor dem Bundesverwaltungsgericht [VGKE, SR 173.320.2]). Die mit Zwischenverfügung vom 16. Februar 2016 angesichts der Erfolgsaussichten der Beschwerde bezüglich der Nachfluchtgründe gewährte unentgeltliche Prozessführung greift mit Blick auf den Asylpunkt nicht. So sind die Vorbringen des Beschwerdeführers bezüglich seiner Vorfluchtgründe eindeutig unglaubhaft respektive nachgeschoben und damit offensichtlich unbegründet. Zudem räumte der Beschwerdeführer in seiner Rechtsmitteleingabe (S. 8) selbst ein, dass er die für diesen Teil seiner Beschwerde anfallenden Verfahrenskosten tragen müsse, habe er das Verfahren doch durch sein eigenes treuwidriges Verhalten (Falschangaben und Einreichen gefälschter Beweismittel) verursacht. Er durfte mithin zu keinem Zeitpunkt darauf vertrauen, dass seine Beschwerde hinsichtlich seiner angeblichen Vorfluchtgründe irgendwelche Aussichten auf Erfolg haben könnte.</w:t>
      </w:r>
    </w:p>
    <w:p>
      <w:r>
        <w:rPr>
          <w:b/>
        </w:rPr>
        <w:t>E. 8.1</w:t>
      </w:r>
    </w:p>
    <w:p>
      <w:r>
        <w:t>Im Umfang des Obsiegens des Beschwerdeführers - hier wie gesagt zur Hälfte - wäre er grundsätzlich von der Bezahlung der Verfahrenskosten befreit (Art. 63 Abs. 1 und 2 VwVG). Ausnahmsweise können jedoch auch einer obsiegenden respektive teilweise obsiegenden Partei Verfahrenskosten auferlegt werden, wenn diese durch Verletzung von Verfahrenspflichten verursacht worden sind (Art. 63 Abs. 3 VwVG). Dies ist typischerweise der Fall, wenn die beschwerdeführende Person das Beschwerdeverfahren und/oder das vorinstanzliche Verfahren durch Verletzung von Mitwirkungspflichten unnötigerweise verursacht und in die Länge gezogen hat (vgl. BVGE 2012/21 E. 8.1, m.w.H.). Gemäss der auf Beschwerdeebene eigereichten Bestätigung des STCC (vgl. Bst. Q) ist der Beschwerdeführer seit September 2015 Mitglied bei der Tamil Guard. Da die angefochtene Verfügung vom 18. Dezember 2015 datiert, hätte er seine Tätigkeit bei der Tamil Guard bereits im vorinstanzlichen Verfahren geltend machen können. Folglich ist die vorliegend notwendig gewordene Kassation auf sein eigenes Verhalten - die Verletzung seiner Mitwirkungspflicht bezüglich relevanter Vorbringen - zurückzuführen. Es rechtfertigt sich mithin, ihm auch die andere Hälfte der Verfahrenskosten im Umfang von Fr. 375.- aufzuerlegen.</w:t>
      </w:r>
    </w:p>
    <w:p>
      <w:r>
        <w:rPr>
          <w:b/>
        </w:rPr>
        <w:t>E. 8.2</w:t>
      </w:r>
    </w:p>
    <w:p>
      <w:r>
        <w:t>Aus denselben Gründen können die dem Beschwerdeführer erwachsenen Kosten für die Vertretung sowie allfällige weitere Auslagen nicht als notwendig im Sinne von Art. 64 Abs. 1 VwVG angesehen werden. Es ist dem Beschwerdeführer deshalb keine Parteientschädigung zuzusprechen (vgl. BVGE 2012/21 E. 8.2).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