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E-3598/2010 vom 14. Juni 2010</w:t>
      </w:r>
    </w:p>
    <w:p>
      <w:r>
        <w:t>Bundesverwaltungsgericht, 2010-06-14, FR</w:t>
      </w:r>
    </w:p>
    <w:p>
      <w:r>
        <w:rPr>
          <w:b/>
        </w:rPr>
        <w:t xml:space="preserve">Quelle: </w:t>
      </w:r>
      <w:r>
        <w:t>https://mcp.opencaselaw.ch/entscheid/bvger_E-3598_2010</w:t>
      </w:r>
    </w:p>
    <w:p>
      <w:r>
        <w:t>FR: TAF E-3598/2010 du 14 juin 2010</w:t>
      </w:r>
    </w:p>
    <w:p>
      <w:r>
        <w:t>IT: TAF E-3598/2010 del 14 giugno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Les recourants ont qualité pour recourir (art. 48 al. 1 PA). Présenté dans les formes (art. 52 PA) et le délai (art. 108 al. 2 LAsi) prescrits par la loi, le recours est recevable.</w:t>
      </w:r>
    </w:p>
    <w:p>
      <w:r>
        <w:rPr>
          <w:b/>
        </w:rPr>
        <w:t>E. 2</w:t>
      </w:r>
    </w:p>
    <w:p>
      <w:r>
        <w:t>Dans la mesure où l'ODM a rendu une décision de non-entrée en matière sur la demande d'asile des recourants, l'objet du recours ne peut porter que sur le bien-fondé de cette décision (cf. ATAF 2009/54 consid. 1.3.3, ATAF 2007/8 consid. 5 ; Jurisprudence et informations de la Commission suisse de recours en matière d'asile [JICRA] 2004 n° 34 consid. 2.1 p. 240 s., JICRA 1996 n° 5 consid. 3 p. 39, JICRA 1995 n° 14 consid. 4 p. 127 s.).</w:t>
      </w:r>
    </w:p>
    <w:p>
      <w:r>
        <w:rPr>
          <w:b/>
        </w:rPr>
        <w:t>E. 3</w:t>
      </w:r>
    </w:p>
    <w:p>
      <w:r>
        <w:t>Dans le cas particulier, il y a dès lors lieu de déterminer si l'office fédéral était fondé à faire application de l'art. 34 al. 1 LAsi, disposition aux termes de laquelle il n'est pas entré en matière sur une demande d'asile si le requérant vient d'un Etat où il ne risque pas d'être persécuté, au sens de l'art. 6a al. 2 let. a LAsi ; cette disposition n'est pas applicable s'il existe des indices de persécution.</w:t>
      </w:r>
    </w:p>
    <w:p>
      <w:r>
        <w:rPr>
          <w:b/>
        </w:rPr>
        <w:t>E. 3.1</w:t>
      </w:r>
    </w:p>
    <w:p>
      <w:r>
        <w:t>Selon la jurisprudence, la notion de persécution de l'art. 34 LAsi doit être comprise au sens de l'art. 18 LAsi, soit dans un sens large comprenant les sérieux préjudices selon l'art. 3 LAsi, mais également les empêchements résultant de l'art. 44 al. 2 LAsi et 83 al. 2 à 4 LEtr, soit notamment les risques de violation des droits humains menaçant un individu en particulier au sens de l'art. 3 CEDH et 3 CT. Sous la notion large de persécution, sont cependant pris en compte uniquement les empêchements à l'exécution du renvoi émanant de l'être humain (cf. JICRA 2004 n° 5 consid. 4c/aa et les références).</w:t>
      </w:r>
    </w:p>
    <w:p>
      <w:r>
        <w:rPr>
          <w:b/>
        </w:rPr>
        <w:t>E. 3.2</w:t>
      </w:r>
    </w:p>
    <w:p>
      <w:r>
        <w:t>En l'espèce, l'ODM n'a pas remis en cause l'appartenance des recourants à la communauté Rom du Kosovo. L'office fédéral a toutefois considéré que l'appartenance ethnique alléguée ne saurait à elle seule constituer un indice de persécution, précisant que les Roms ne seraient pas victimes d'actes systématiques de violence ou de discriminations au Kosovo. Or, dans le cadre de l'art. 34 al. 1 LAsi, comme on l'a vu précédemment, les empêchements à l'exécution du renvoi doivent également être analysés. Dans le cadre d'une jurisprudence toujours actuelle (cf. ATAF du 15 avril 2010, D-7561/2008, consid. 8.3.1), le Tribunal a précisé que compte tenu du climat régnant entre les différentes communautés ethniques au Kosovo (cf. sur cette question : COMITÉ CONSULTATIF DE LA CONVENTION-CADRE POUR LA PROTECTION DES MINORITÉS NATIONALES, Deuxième Avis sur le Kosovo, 31 mai 2010, doc n° ACFC/OP/II(2009)004, ad art. 4, spéc. par. 73 ss), l'exécution du renvoi des membres de la communauté Rom devait faire l'objet d'un examen circonstancié (cf. ATAF 2007/10 consid. 5.4). Cela signifie, en particulier, qu'il doit être établi, sur la base d'une enquête individuelle sur place, que les critères de sécurité et de réintégration définis par la jurisprudence sont remplis. Dans le cas d'espèce, un tel examen n'a pas été fait. Aussi, le Tribunal constate que l'affaire n'a pas été instruite par l'autorité de première instance en relation avec la jurisprudence développée pour la minorité Rom du Kosovo, ainsi l'instruction du dossier apparaît être incomplète.</w:t>
      </w:r>
    </w:p>
    <w:p>
      <w:r>
        <w:rPr>
          <w:b/>
        </w:rPr>
        <w:t>E. 3.3</w:t>
      </w:r>
    </w:p>
    <w:p>
      <w:r>
        <w:t>Compte tenu de ce qui précède, la décision entreprise doit être annulée et le dossier renvoyé à l'ODM afin qu'il soit procédé à des mesures d'instruction complémentaires et qu'une nouvelle décision soit prise.</w:t>
      </w:r>
    </w:p>
    <w:p>
      <w:r>
        <w:rPr>
          <w:b/>
        </w:rPr>
        <w:t>E. 3.4</w:t>
      </w:r>
    </w:p>
    <w:p>
      <w:r>
        <w:t>Il résulte de ce qui précède que le recours doit être admis.</w:t>
      </w:r>
    </w:p>
    <w:p>
      <w:r>
        <w:rPr>
          <w:b/>
        </w:rPr>
        <w:t>E. 4</w:t>
      </w:r>
    </w:p>
    <w:p>
      <w:r>
        <w:t>Vu l'issue de la cause, il n'est pas perçu de frais de procédure (cf. art. 63 al. 2 et 3 PA).</w:t>
      </w:r>
    </w:p>
    <w:p>
      <w:r>
        <w:rPr>
          <w:b/>
        </w:rPr>
        <w:t>E. 5</w:t>
      </w:r>
    </w:p>
    <w:p>
      <w:r>
        <w:t>Une indemnité de dépens pour la présente procédure d'un montant de Fr. 600.- sera versée par l'ODM aux recourants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