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E-3589/2018 vom 17. August 2018</w:t>
      </w:r>
    </w:p>
    <w:p>
      <w:r>
        <w:t>Bundesverwaltungsgericht, 2018-08-17, DE</w:t>
      </w:r>
    </w:p>
    <w:p>
      <w:r>
        <w:rPr>
          <w:b/>
        </w:rPr>
        <w:t xml:space="preserve">Quelle: </w:t>
      </w:r>
      <w:r>
        <w:t>https://mcp.opencaselaw.ch/entscheid/bvger_E-3589_2018</w:t>
      </w:r>
    </w:p>
    <w:p>
      <w:r>
        <w:t>FR: TAF E-3589/2018 du 17 août 2018</w:t>
      </w:r>
    </w:p>
    <w:p>
      <w:r>
        <w:t>IT: TAF E-3589/2018 del 17 agosto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4</w:t>
      </w:r>
    </w:p>
    <w:p>
      <w:r>
        <w:t>Die Beschwerde richtet sich ausschliesslich gegen den von der Vorinstanz angeordneten Vollzug der Wegweisung. Die Dispositivziffern 1-3 der angefochtenen Verfügung des SEM sind - wie bereits in der Zwischenverfügung vom 25. Juni 2018 festgestellt - mangels Anfechtung in Rechtskraft erwachsen und bilden nicht Gegenstand des Verfahrens.</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Beschwerdeführerin führt in ihrem Rechtsmittel im Wesentlichen aus, der Wegweisungsvollzug sei angesichts der ihr in Eritrea drohenden Einziehung in den Nationaldienst unzulässig beziehungsweise unzumutbar. Sie macht insbesondere geltend, der vom SEM angeordnete Vollzug verletze ihre durch Art. 3 und 4 EMRK geschützten Menschenrechte.</w:t>
      </w:r>
    </w:p>
    <w:p>
      <w:r>
        <w:rPr>
          <w:b/>
        </w:rPr>
        <w:t>E. 6.2</w:t>
      </w:r>
    </w:p>
    <w:p>
      <w:r>
        <w:t>Aufgrund des Alters der Beschwerdeführerin - bei ihrer Ausreise aus Eritrea und im heutigen Zeitpunkt - erscheint ihre Befürchtung, bei einer Rückkehr in den Nationaldienst eingezogen zu werden, als plausibel (vgl. zur eritreischen Musterungspraxis auch das Referenzurteil D-2311/2016 vom 17. August 2017, E. 13.2-13.4).</w:t>
      </w:r>
    </w:p>
    <w:p>
      <w:r>
        <w:rPr>
          <w:b/>
        </w:rPr>
        <w:t>E. 7.1</w:t>
      </w:r>
    </w:p>
    <w:p>
      <w:r>
        <w:t>Das Bundesverwaltungsgericht hat sich im Koordinationsentscheid E-5022/2017 vom 10. Juli 2018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7.2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w:t>
      </w:r>
    </w:p>
    <w:p>
      <w:r>
        <w:t>Die Vorinstanz hat in ihrer angefochtenen Verfügung zutreffend darauf hingewiesen, dass das Prinzip des flüchtlingsrechtlichen Non-Refoulement nur Personen schützt, welche die Flüchtlingseigenschaft erfüllen. Nachdem rechtskräftig festgestellt wurde, dass die Beschwerdeführerin die Flüchtlingseigenschaft nicht erfüllt, kann der in Art. 5 AsylG verankerte Grundsatz der Nichtrückschiebung im vorliegenden Verfahren keine Anwendung finden. Eine Rückkehr der Beschwerdeführerin in den Heimat-staat ist demnach unter dem Aspekt von Art. 5 AsylG rechtmässig.</w:t>
      </w:r>
    </w:p>
    <w:p>
      <w:r>
        <w:rPr>
          <w:b/>
        </w:rPr>
        <w:t>E. 8.4</w:t>
      </w:r>
    </w:p>
    <w:p>
      <w:r>
        <w:t>Nach dem vorstehend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8.5</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8.6</w:t>
      </w:r>
    </w:p>
    <w:p>
      <w:r>
        <w:t>Der Vollzug der Wegweisung der Beschwerdeführerin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oben dargelegt, vermag die bevorstehende Einziehung in den eritreischen Nationaldienst allein nicht zur Annahme einer existenziellen Gefährdung zu führen.</w:t>
      </w:r>
    </w:p>
    <w:p>
      <w:r>
        <w:rPr>
          <w:b/>
        </w:rPr>
        <w:t>E. 9.3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9.4</w:t>
      </w:r>
    </w:p>
    <w:p>
      <w:r>
        <w:t>Bei der Beschwerdeführerin handelt es sich um eine junge Frau mit (...) Schulbildung (SEM-act. A18/29 F37), die keine gesundheitlichen Beeinträchtigungen geltend gemacht hat (vgl. Protokoll der BzP S. 7). Ihre Eltern und Geschwister, zu denen sie gemäss eigenen Angaben noch Kontakt hat, leben nach wie vor im Heimatland, womit sie über ein Beziehungsnetz verfügt. Besondere individuelle Umstände, aufgrund derer bei einer Rückkehr nach Eritrea von einer existenziellen Bedrohung ausgegangen werden müsste, sind den Akten nicht zu entnehmen.</w:t>
      </w:r>
    </w:p>
    <w:p>
      <w:r>
        <w:rPr>
          <w:b/>
        </w:rPr>
        <w:t>E. 9.5</w:t>
      </w:r>
    </w:p>
    <w:p>
      <w:r>
        <w:t>Nach dem Gesagten erweist sich der Vollzug der Wegweisung nicht als unzumutbar im Sinn von Art. 83 Abs. 4 AuG.</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w:t>
      </w:r>
    </w:p>
    <w:p>
      <w:r>
        <w:t>Zusammenfassend ist festzustellen, dass die Vorinstanz den Wegweisungsvollzug zu Recht als zulässig, zumutbar und möglich qualifiziert hat.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13.1</w:t>
      </w:r>
    </w:p>
    <w:p>
      <w:r>
        <w:t>Bei diesem Ausgang des Verfahrens wären die Kosten der Beschwerdeführerin aufzuerlegen (Art. 63 Abs. 1 VwVG). Das mit der Beschwerde gestellte Gesuch um Gewährung der unentgeltlichen Prozessführung wurde jedoch mit Instruktionsverfügung vom 25. Juni 2018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jenem Zeitpunkt war die Beschwerde nicht aussichtslos. Die unentgeltliche Prozessführung und Rechtsverbeiständung sind nicht zu widerrufen, zumal den Akten auch keine Hinweise auf eine massgebende Veränderung der finanziellen Verhältnisse zu entnehmen sind. Es sind daher keine Verfahrenskosten zu erheben.</w:t>
      </w:r>
    </w:p>
    <w:p>
      <w:r>
        <w:rPr>
          <w:b/>
        </w:rPr>
        <w:t>E. 13.3</w:t>
      </w:r>
    </w:p>
    <w:p>
      <w:r>
        <w:t>Lic. iur. Kathrin Stutz wurde vom Gericht als unentgeltliche Rechtsbeiständin der Beschwerdeführerin bestellt. Ihr ist eine Entschädigung zu Lasten des Gerichts auszurichten (Art. 65 Abs. 5 VwVG und Art. 12 i.V.m. Art. 8 ff. des Reglements vom 21. Februar 2008 über die Kosten und Entschädigungen vor dem Bundesverwaltungsgericht [VGKE, SR 173.320.2]). Die Rechtsvertreterin hat keine Kostennote zu den Akten gereicht. Auf eine Nachforderung kann verzichtet werden, da sich die Vertretungskosten aufgrund der Akten zuverlässig abschätzen lassen (Art. 14 Abs. 2 VGKE). Der amtlichen Rechtsbeiständin ist durch das Bundesverwaltungsgericht ein amtliches Honorar gestützt auf die in Betracht zu ziehenden Bemessungsfaktoren (Art. 9-13 VGKE) in der Höhe von Fr. 600.-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