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E-3583/2024 vom 28. Mai 2024</w:t>
      </w:r>
    </w:p>
    <w:p>
      <w:r>
        <w:t>Bundesverwaltungsgericht, 2024-05-28, DE</w:t>
      </w:r>
    </w:p>
    <w:p>
      <w:r>
        <w:rPr>
          <w:b/>
        </w:rPr>
        <w:t xml:space="preserve">Quelle: </w:t>
      </w:r>
      <w:r>
        <w:t>https://mcp.opencaselaw.ch/entscheid/bvger_E-3583_2024_d20240528</w:t>
      </w:r>
    </w:p>
    <w:p>
      <w:r>
        <w:t>FR: TAF E-3583/2024 du 28 mai 2024</w:t>
      </w:r>
    </w:p>
    <w:p>
      <w:r>
        <w:t>IT: TAF E-3583/2024 del 28 maggio 2024</w:t>
      </w:r>
    </w:p>
    <w:p>
      <w:pPr>
        <w:pStyle w:val="Heading2"/>
      </w:pPr>
      <w:r>
        <w:t>Regeste</w:t>
      </w:r>
    </w:p>
    <w:p>
      <w:r>
        <w:t>Asyl und Wegweisung (beschleunigtes Verfahren) | Asyl und Wegweisung (beschleunigtes Verfahren); Verfügung des SEM vom 28. Mai 2024</w:t>
      </w:r>
    </w:p>
    <w:p>
      <w:pPr>
        <w:pStyle w:val="Heading2"/>
      </w:pPr>
      <w:r>
        <w:t>Volltext</w:t>
      </w:r>
    </w:p>
    <w:p>
      <w:r>
        <w:t>Bundesverwal tungsgeri cht T ri bunal admi ni strati f fédéral T ri bunal e amm ini strati vo federal e T ri bunal admi ni strati v federal</w:t>
      </w:r>
    </w:p>
    <w:p>
      <w:r>
        <w:t>Abteilung V E-3583/2024</w:t>
      </w:r>
    </w:p>
    <w:p>
      <w:r>
        <w:t>U r t e i l v o m 2 0 . J u n i 2 0 2 4 Besetzung Einzelrichter David R. Wenger, mit Zustimmung von Richter Lorenz Noli; Gerichtsschreiber Jonas Attenhofer. Parteien A._______, geboren am (…), Kolumbien, vertreten durch lic. iur. Tania Zitella, (…), Beschwerdeführer,</w:t>
      </w:r>
    </w:p>
    <w:p>
      <w:r>
        <w:t>gegen Staatssekretariat für Migration (SEM), Quellenweg 6, 3003 Bern, Vorinstanz. Gegenstand Asyl und Wegweisung (beschleunigtes Verfahren); Verfügung des SEM vom 28. Mai 2024 / N (…).</w:t>
      </w:r>
    </w:p>
    <w:p>
      <w:r>
        <w:t>E-3583/2024 Seite 2 Das Bundesverwaltungsgericht stellt fest, dass der Beschwerdeführer am 26. April 2024 in der Schweiz um Asyl nachsuchte, dass er am 16. Mai 2024 im Beisein seiner Rechtsvertretung vertieft zu seinen Gesuchsgründen angehört wurde, dass er geltend machte, er sei kolumbianischer Staatsangehöriger und habe vor seiner Ausreise aus Kolumbien in B._______ gelebt, dass er weiter geltend machte, er sei im Handel von landwirtschaftlichen Erzeugnissen, als Verwalter des Gemeindemarktes, als (…) sowie als (…) tätig gewesen, dass er zur Begründung seines Asylgesuchs im Wesentlichen die Verfol- gung durch Private und eine damit zusammenhängende Unzulänglichkeit der kolumbianischen Justiz geltend machte, dass er zur Stützung seiner Vorbringen im vorinstanzlichen Verfahren ins- besondere mehrere Bestätigungsschreiben, Drohbriefe und eine Bestäti- gung einer Anzeige bei der Staatsanwaltschaft zu den Akten reichte, dass die Rechtsvertretung des Beschwerdeführers am 27. Mai 2024 Stel- lung zum Entscheidentwurf der Vorinstanz nahm, dass die Vorinstanz mit Verfügung vom 28. Mai 2024 – gleichentags eröff- net – die Flüchtlingseigenschaft des Beschwerdeführers verneinte, sein Asylgesuch ablehnte und die Wegweisung aus der Schweiz sowie den Voll- zug anordnete, dass der Beschwerdeführer mit Eingabe vom 4. Juni 2024 gegen diese Verfügung beim Bundesverwaltungsgericht Beschwerde erhoben hat und beantragt, es sei die angefochtene Verfügung vollständig aufzuheben, seine Flüchtlingseigenschaft festzustellen und ihm in der Schweiz Asyl zu gewähren, dass er eventualiter beantragt, die Dispositivziffern 4 und 5 der vorinstanz- lichen Verfügung seien aufzuheben und er sei mit Flüchtlingseigenschaft in der Schweiz vorläufig aufzunehmen, dass er subeventualiter beantragt, die Verfügung sei vollständig aufzuhe- ben und die Sache zur Neubeurteilung an die Vorinstanz zurückzuweisen,</w:t>
      </w:r>
    </w:p>
    <w:p>
      <w:r>
        <w:t>E-3583/2024 Seite 3 dass er in prozessualer Hinsicht um Gewährung der unentgeltlichen Pro- zessführung inklusive Kostenvorschussverzicht ersucht, dass er im Rechtsmittelverfahren verschiedene Medienberichte und Be- richte von NGOs zu den Akten reichte, dass er mit ergänzender Eingabe vom 17. Juni 2024 eine Kopie einer Be- scheinigung über die Mitgliedschaft in der (…) sowie zusätzliche Medien- berichte ins Recht legte,</w:t>
      </w:r>
    </w:p>
    <w:p>
      <w:r>
        <w:t>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und im Bereich des Aus- länderrechts nach Art. 49 VwVG (vgl. BVGE 2014/26 E. 5) richten,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w:t>
      </w:r>
    </w:p>
    <w:p>
      <w:r>
        <w:t>E-3583/2024 Seite 4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 machen ist (Art. 7 AsylG), dass die Vorinstanz ihren Asylentscheid damit begründet, die Vorbringen des Beschwerdeführers hielten den Anforderungen an die Asylrelevanz und an die Glaubhaftmachung der Flüchtlingseigenschaft nicht stand, dass der Beschwerdeführer in seiner Rechtsmitteleingabe im Wesentli- chen geltend macht, er erfahre Verfolgung durch nichtstaatliche Akteure und die kolumbianischen Behörden würden ihn nicht schützen, dass die vorinstanzliche Verfügung die Beweismittel auflistet und die Be- gründung der Verfügung entgegen der Behauptung des Beschwerdefüh- rers nicht vermuten lässt die Vorinstanz habe die Beweismittel nicht gebüh- rend berücksichtigt und im Übrigen auch die Begründungsdichte der ange- fochtenen Verfügung nicht zu beanstanden ist, dass die Feststellung des Sachverhalts auch sonst nicht zu beanstanden ist, womit der Subeventualantrag der Rückweisung der Sache an die Vo- rinstanz abzuweisen ist, dass das Gericht nach Durchsicht der Akten zum Schluss gelangt, dass die Vorinstanz in ihrer Verfügung vom 28. Mai 2024 mit überzeugender und gehörig auf die Akten abgestützten Begründung zur Erkenntnis gelangt ist, dass die Vorbringen des Beschwerdeführers den Anforderungen von Art. 7 AsylG an das Glaubhaftmachen eines Asyl begründenden Sachverhalts und jenen von Art. 3 AsylG an die flüchtlingsrechtliche Beachtlichkeit nicht zu genügen vermögen, dass auf die Erwägungen des SEM verwiesen werden kann und es dem Beschwerdeführer nicht gelingt, diesen Argumenten etwas Stichhaltiges entgegenzusetzen, dass bezüglich der nichtstaatlichen Verfolgung der flüchtlingsrechtliche Schutz subsidiär ist und voraussetzt, dass die betroffene Person in ihrem Heimat- oder Herkunftsstaat keinen ausreichenden Schutz vor nichtstaat- licher Verfolgung erfährt,</w:t>
      </w:r>
    </w:p>
    <w:p>
      <w:r>
        <w:t>E-3583/2024 Seite 5 dass der Schutz als ausreichend gilt, wenn eine funktionierende Schutzinf- rastruktur zur Verfügung steht und diese dem Betroffenen zugänglich ist (vgl. BVGE 2011/51 E. 7.1-7.4 m.w.H.), dass das Bundesverwaltungsgericht von der grundsätzlichen Schutzfähig- keit und Schutzwilligkeit der kolumbianischen Strafverfolgungs- und Justiz- behörden ausgeht (vgl. statt vieler Urteil des BVGer D-2001/2024 vom 16. Mai 2024 E. 7.3 m.w.H.), dass es der Beschwerdeführer im vorinstanzlichen Verfahren wie auch in der Rechtsmitteleingabe versäumt zu substantiieren weshalb die kolumbi- anischen Behörden ihn nicht würden schützen können oder wollen und die als Beweismittel eingereichten allgemeinen Berichte über die diesbezügli- chen Zustände in Kolumbien an dieser Einschätzung nichts zu ändern ver- mögen, dass es dem Beschwerdeführer somit nicht gelingt, die Flüchtlingseigen- schaft nachzuweisen oder zumindest aufzuzeigen, weshalb die Vorinstanz das Asylgesuch zu Unrecht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w:t>
      </w:r>
    </w:p>
    <w:p>
      <w:r>
        <w:t>E-3583/2024 Seite 6 flüchtlingsrechtlich relevante Verfolgung bestehen (Art. 5 Abs. 1 AsylG; Art. 33 Abs. 1 FK [SR 0.142.30]) und auch keine konkreten Anhaltspunkte für eine in der Heimat drohende menschenrechtswidrige Behandlung (im Sinne von Art. 3 EMRK) ersichtlich sind, dass in Kolumbien weder Krieg oder Bürgerkrieg noch eine Situation allge- meiner Gewalt, aufgrund derer eine Rückkehr generell unzumutbar wäre, herrscht (vgl. statt vieler Urteil des BVGer D-2001/2024 vom 16. Mai 2024 E. 7.3 m.w.H.). dass auch keine individuellen Gründe gegen einen Wegweisungsvollzug sprechen, da der Beschwerdeführer gemäss Aktenlage gesund und im er- werbsfähigen Alter ist, über mehrjährige und vielfältige Berufserfahrung verfügt, in seiner Heimat finanziell gut situiert war sowie intakte Beziehun- gen zu seinen in verschiedenen Regionen wohnhaften nahen Verwandten und zu seiner Partnerin unterhält (vgl. SEM-Akten 14/16 F27f., F42, F50-54),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womit das Eventualbegehren abzuweisen ist,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(im Sinne von Art. 65 Abs. 1 VwVG) abzuweisen ist, da sich die Beschwerde nach dem Gesagten als von Anfang an aussichtslos erwiesen hat, dass dem Beschwerdeführer demnach die Kosten des Verfahrens – wel- che praxisgemäss auf Fr. 750.– zu bestimmen sind – aufzuerlegen sind</w:t>
      </w:r>
    </w:p>
    <w:p>
      <w:r>
        <w:t>E-3583/2024 Seite 7 (Art. 63 Abs. 1 VwVG; Art. 1–3 des Reglements vom 21. Februar 2008 über die Kosten und Entschädigungen vor dem Bundesverwaltungsgericht [VGKE, SR 173.320.2]).</w:t>
      </w:r>
    </w:p>
    <w:p>
      <w:r>
        <w:t>(Dispositiv nächste Seite)</w:t>
      </w:r>
    </w:p>
    <w:p>
      <w:r>
        <w:t>E-3583/2024 Seite 8 Demnach erkennt das Bundesverwaltungsgericht: 1. Die Beschwerde wird abgewiesen.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Der Gerichtsschreiber:</w:t>
      </w:r>
    </w:p>
    <w:p>
      <w:r>
        <w:t>David R. Wenger Jonas Attenhofer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