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E-3583/2009 vom 28. September 2009</w:t>
      </w:r>
    </w:p>
    <w:p>
      <w:r>
        <w:t>Bundesverwaltungsgericht, 2009-09-28, DE</w:t>
      </w:r>
    </w:p>
    <w:p>
      <w:r>
        <w:rPr>
          <w:b/>
        </w:rPr>
        <w:t xml:space="preserve">Quelle: </w:t>
      </w:r>
      <w:r>
        <w:t>https://mcp.opencaselaw.ch/entscheid/bvger_E-3583_2009</w:t>
      </w:r>
    </w:p>
    <w:p>
      <w:r>
        <w:t>FR: TAF E-3583/2009 du 28 septembre 2009</w:t>
      </w:r>
    </w:p>
    <w:p>
      <w:r>
        <w:t>IT: TAF E-3583/2009 del 28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108 AsylG sowie Art. 105 AsylG i.V.m. Art. 37 VGG und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Anlässlich der beiden Anhörungen habe der Beschwerdeführer das fluchtauslösende Ereignis widersprüchlich dargelegt. Namentlich habe er sich unterschiedlich geäussert zum Beginn seiner Parteitätigkeit, zu den Namen der ihn begleitenden Parteikollegen, zum Abholort des zu transportierenden Materials, zum transportierenden Material als solchem, zur Marke sowie zum Versteck seines Autos. Ebenso habe er sich zu den angeblichen Festnahmen im Jahre 2007 unvereinbar geäussert. Zunächst habe er ausgesagt, er sei im Jahre 2004 verhaftet worden. Im Verlauf der Befragung habe er zu Protokoll gegeben, die Verhaftungen hätten sich im Jahre 2007 zugetragen. Zudem sei er nicht in der Lage gewesen anzugeben, wie lange er in Haft gewesen sei. Sodann hätten Abklärungen durch die Schweizerische Botschaft ergeben, dass der Beschwerdeführer entgegen seinen Aussagen im Besitze eines im Jahre 2007 ausgestellten Reisepasses und am 4. Juli 2008 behördlich kontrolliert über K._______ in die Türkei ausgereist sei. Die Richtigkeit dieser Erkenntnisse habe der Beschwerdeführer in seiner Stellungnahme anerkannt. Demgegenüber bestreite er, entgegen den Abklärungen, im Heimatland nicht registriert zu sein. Wäre der Beschwerdeführer wie behauptet "politisch fichiert", hätte er nicht behördlich kontrolliert ausreisen können. Es sei daher zu schliessen, dass er im Besitze eines Reisepasses legal aus Syrien ausgereist sei. Damit würden die aufgrund der widersprüchlichen Angaben bestehenden Zweifel weiter bestätigt. Es könne daher nicht geglaubt werden, dass der Beschwerdeführer Syrien verlassen habe, weil er dort seitens der Behörden verfolgt worden sei beziehungsweise Verfolgungsmassnahmen zu befürchten habe. Schliesslich habe der Beschwerdeführer in der Stellungnahme zum Abklärungsergebnis der Botschaft erstmals geltend gemacht, in der Schweiz politische Aktivitäten unternommen zu haben, die im Fernsehen ausgestrahlt worden seien. Wäre er indes tatsächlich exilpolitisch aktiv gewesen, hätte er dies bereits früher, namentlich anlässlich der Anhörung zu den Asylgründen, zu Protokoll gegeben und könnte entsprechende Beweise vorlegen.</w:t>
      </w:r>
    </w:p>
    <w:p>
      <w:r>
        <w:rPr>
          <w:b/>
        </w:rPr>
        <w:t>E. 4.2.1</w:t>
      </w:r>
    </w:p>
    <w:p>
      <w:r>
        <w:t>In der Rechtsmitteleingabe wird ausgeführt, bereits anlässlich der Anhörung habe der Beschwerdeführer auf entsprechenden Vorhalt erklärt, dass sich D._______ und F._______ auf dem Heimweg im Auto befunden hätten. E._______ sei mit dem Beschwerdeführer und den anderen Personen in G._______ gewesen und im eigenen Fahrzeug, indes bereits zwei Stunden früher, zurückgefahren. Insoweit liege kein Widerspruch vor. Bei der Bezeichnung des Fahrzeuges des Beschwerdeführers sei zu beachten, dass "Mazda" stellvertretend für Transporter des gleichen Typs anderer Marken verwendet werde. Die Marke des Autos des Beschwerdeführers sei ein "Samsung". Es liege daher ein Missverständnis des Dolmetschers vor. Angesichts des summarischen Charakters der Erstbefragung liege bezüglich des transportierten Materials kein Widerspruch vor und die Ausführungen anlässlich der Anhörung seien als Ergänzung zu verstehen. Sodann seien die Aussagen des Beschwerdeführers betreffend die Unterbringung des Autos so zu verstehen, dass der Beschwerdeführer das Auto bei einem unbewohnten Haus im Quartier H._______ versteckt habe. Was den Beginn der politischen Aktivitäten des Beschwerdeführers anbelange, so sei er vor 2007 aufgrund seines jugendlichen Alters im Auftrag seines Onkel im Transportgewerbe tätig gewesen. Mit der beruflichen Selbständigkeit habe er auch selbständig Transporte für die Partei übernehmen können. Bezüglich der Verhaftungen verhalte es sich so, dass der Beschwerdeführer am 23. April 2004 verhaftet und während sechs Tagen festgehalten worden sei. Das zweite Mal sei er aufgrund der anstehenden Wahlen im Jahre 2007 festgenommen und während zehn Tagen inhaftiert worden. Beide Verhaftungen hätten lediglich der Einschüchterung des Beschwerdeführers gegolten. Eine nachgeschobene Sachverhaltsanpassung liege angesichts der Kürze der Erstbefragung nicht vor.</w:t>
      </w:r>
    </w:p>
    <w:p>
      <w:r>
        <w:rPr>
          <w:b/>
        </w:rPr>
        <w:t>E. 4.2.2</w:t>
      </w:r>
    </w:p>
    <w:p>
      <w:r>
        <w:t>Zur Botschaftsanfrage wird weiter ausgeführt, vorliegend sei die Quelle der Information, also die Identität des für die Botschaft tätigen Anwalts, nicht offen gelegt worden, womit die Überprüfung der Qualität der Quelle ausgeschlossen sei. Die Behauptung, der Beschwerdeführer habe das Land am 4. Juli 2008 legal verlassen, werde nicht durch die Angabe der Quelle verifiziert. Gerade an dieser Angabe bestehe aber kein Geheimhaltungsinteresse. Zudem lasse sich die Legalität der Ausreise anhand der Antwort der Botschaft, der Beschwerdeführer habe Syrien via Damas verlassen, nicht schlüssig beurteilen. Der Schluss des BFM sei eine Interpretation. Überdies sei auch möglich, dass der Beschwerdeführer Bestechungsgelder bezahlt habe. Schliesslich würden die Ermittlungen gegen politisch motivierte Täter vom Geheimdienst geführt, welcher einem Anwalt mit Sicherheit keine Auskünfte geben würde. Damit würden mehrere Hinweise vorliegen, die einen vorsichtigen und zurückhaltenden Umgang mit dem Ergebnis der Botschaftsanfrage erfordern würden. Das BFM nehme die Abklärungen jedoch für "bare Münze". Entgegen der vorinstanzlichen Ansicht sei der Beschwerdeführer in der Schweiz tatsächlich politisch aktiv.</w:t>
      </w:r>
    </w:p>
    <w:p>
      <w:r>
        <w:rPr>
          <w:b/>
        </w:rPr>
        <w:t>E. 4.3</w:t>
      </w:r>
    </w:p>
    <w:p>
      <w:r>
        <w:t>In den weiteren Eingaben an das Bundesverwaltungsgericht hält der Beschwerdeführer an der Glaubhaftigkeit seiner Vorbringen fest. Zum einen ergebe sich aus den Unterlagen der Hilfswerksvertreterin, dass diese die Ausführungen des Beschwerdeführers anlässlich der Anhörung als glaubhaft eingeschätzt habe. Zum andern könne der Beschwerdeführer mit der Parteibestätigung seine exilpolitischen Aktivitäten belegen.</w:t>
      </w:r>
    </w:p>
    <w:p>
      <w:r>
        <w:rPr>
          <w:b/>
        </w:rPr>
        <w:t>E. 4.4</w:t>
      </w:r>
    </w:p>
    <w:p>
      <w:r>
        <w:t>Das BFM führte in der Vernehmlassung aus, die vom Beschwerdeführer geltend gemachten exilpolitischen Aktivitäten seien nicht erheblich in dem Sinne, als er über eine längere Zeit öffentlich exponiert als Regimekritiker in Erscheinung getreten sei beziehungsweise seine Handlungen die Fortsetzung bereits im Heimatland manifestierter politischer Aktivitäten darstellen würden. Zudem sei darauf hinzuweisen, dass sich in L._______ keine Syrische Vertretung befinde, weshalb der Beschwerdeführer nicht an einem Protest vor der dortigen syrischen Botschaft habe teilnehmen können. Schliesslich handle es sich bei der Bestätigung der PYD um ein Gefälligkeitsschreiben ohne genügende Beweiskraft.</w:t>
      </w:r>
    </w:p>
    <w:p>
      <w:r>
        <w:rPr>
          <w:b/>
        </w:rPr>
        <w:t>E. 4.5.1</w:t>
      </w:r>
    </w:p>
    <w:p>
      <w:r>
        <w:t>Nach konstanter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unter vielen Urteil des Bundesverwaltungsgerichts E-7647/2007 vom 6. Juni 2009)</w:t>
      </w:r>
    </w:p>
    <w:p>
      <w:r>
        <w:rPr>
          <w:b/>
        </w:rPr>
        <w:t>E. 4.5.2</w:t>
      </w:r>
    </w:p>
    <w:p>
      <w:r>
        <w:t>Der Beschwerdeführer hat anlässlich der beiden Befragungen, wie bereits vom BFM und in der Zwischenverfügung des Bundesverwaltungsgerichts festgehalten, insbesondere betreffend des Beginns seiner Parteitätigkeit, den Namen der in seinem Auto mitgefahrenen Personen, dem Abholort, des in der Nacht des 26. Juni 2008 transportierten Materials, dem Material als solchem, seiner Automarke sowie dem Versteck seines Autos unterschiedliche Angaben gemacht. Diese betreffen allesamt wesentliche Punkte der Asylbegründung des Beschwerdeführers. Da der Asylsuchende bei der Befragung zu den Asylgründen lediglich über selbst Erlebtes zu berichten hat, darf von ihm ohne weiteres erwartet werden, dass er sich gerade in den zentralen und wesentlichen Punkten seines Gesuchs übereinstimmend äussert. Vorliegend wurde der Beschwerdeführer im Rahmen der Anhörung mit seinen unterschiedlichen Aussagen anlässlich derselben sowie der Erstbefragung konfrontiert. Dabei versuchte er die divergierenden Angaben in einen übereinstimmenden Zusammenhang zu bringen. In der Rechtsmitteleingabe beschränkt er sich sodann darauf, diese Aussagen nochmals, etwas ausführlicher, zu wiederholen. Diese offensichtlich nachträgliche Sachverhaltsanpassung lässt sich indes nicht aus den persönlichen Vorbringen des Beschwerdeführers herauslesen. Insoweit vermag der Beschwerdeführer daraus nichts im Hinblick auf die Glaubhaftigkeit seiner Vorbringen abzuleiten. Was der Hinweis auf die Kürze der Erstbefragung anbelangt, so ist dieser nicht geeignet, die Unstimmigkeiten in den Aussagen aufzulösen. Dies namentlich auch deshalb, weil die Befragung rund eineinhalb Stunden gedauert hat und die Fragen zu den Asylgründen über zwei A4-Seiten umfassen, was angesichts der Zeit und des Umfangs bereits wesentlich über dem Durchschnitt liegt. Dem Beschwerdeführer ist es somit nicht gelungen, die Unstimmigkeiten in seinen Aussagen aufzulösen. Als weiteres Indiz für die Glaubhaftigkeit seiner Vorbringen hat der Beschwerdeführer die Berichte der anlässlich der Anhörung anwesenden Hilfswerkvertreterin zu den Akten gegeben. Darin führte diese aus, die Angaben des Beschwerdeführers seien trotz etlicher Widersprüche als insgesamt glaubhaft zu erachten. Teilweise seien sie auf offensichtlich mangelhafte Übersetzung zurückzuführen. Dazu ist festzuhalten, dass es sich bei dieser Bewertung lediglich um eine persönliche Einschätzung der Hilfswerksvertreterin handelt. Sodann anerkennt die Hilfswerkvertreterin ausdrücklich und zu Recht das Vorliegen etlicher, mit anderen Worten vieler, mehrerer beziehungsweise eine ganze Anzahl (vgl. www.wiktionary.org) Widersprüche in den Aussagen des Beschwerdeführers. Diese führt sie teilweise auf eine mangelnde Übersetzung zurück. Indes unterlässt sie es, diese - ohnehin nur einen Teil der Aussagen betreffende - Feststellung anhand von Beispielen zu konkretisieren. Überdies sind dem Protokoll der Erstbefragung keine Anhaltspunkte zu entnehmen, die auf Verständigungsschwierigkeiten hinweisen würden. Namentlich erklärte der Beschwerdeführer auf entsprechende Frage sowohl zu Beginn als auch am Ende der Befragung, den Dolmetscher gut verstanden zu haben (vgl. A1 S. 2 und S. 10). Zudem bestätigte er am Ende der Befragung unterschriftlich, das Protokoll sei vollständig und entspreche seien freien Äusserungen (vgl. A1 S. 10). Dabei hat er sich behaften zu lassen. Vor diesem Hintergrund vermag der Beschwerdeführer aus der Einschätzung der Hilfswerkvertreterin nichts zu seinen Gunsten abzuleiten. Sodann ist auch noch darauf hinzuweisen, dass der Beschwerdeführer in der Rechtsmitteleingabe an keiner Stelle sprachliche Probleme geltend macht. Schliesslich ist auch nicht nachvollziehbar, weshalb er, obwohl er angeblich bei den Behörden bekannt war und diese ihn bereits im Jahre 2007 aufgefordert haben sollen, mit seinen Aktivitäten aufzuhören, weitere Transporte für die PYD ausführte. Damit ist es dem Beschwerdeführer nicht gelungen, die vom BFM aufgezeigten Unstimmigkeiten in seinen Aussagen glaubhaft aufzulösen. Schliesslich vermag der Beschwerdeführer mit dem blossen Wiederholen seiner Vorbringen und dem Festhalten an deren Glaubhaftigkeit nicht substanziiert darzutun, inwiefern das BFM zu Unrecht auf Unglaubhaftigkeit geschlossen hat. Damit bestehen erhebliche Zweifel an der Glaubhaftigkeit der Vorbringen.</w:t>
      </w:r>
    </w:p>
    <w:p>
      <w:r>
        <w:rPr>
          <w:b/>
        </w:rPr>
        <w:t>E. 4.5.3</w:t>
      </w:r>
    </w:p>
    <w:p>
      <w:r>
        <w:t>Zur Ausreise machte der Beschwerdeführer geltend, er habe Syrien ohne Dokument und illegal verlassen. Das BFM hat diesbezüglich Abklärungen vor Ort vorgenommen. Diese haben ergeben, dass der Beschwerdeführer über einen gültigen Reisepass verfügt und Syrien am 4. Juli 2008 kontrolliert via K._______ Richtung Türkei verlassen hat. In der Rechtsmitteleingabe wird dazu vorgebracht, eine Botschafsabklärung dürfe im Beweiswert anderen Informationen nicht übergeordnet werden. Vorliegend sei die Identität des Anwalts nicht offengelegt worden, womit eine Überprüfung der Quelle nicht möglich sei. Die Behauptung, der Beschwerdeführer habe das Land am 4. Juli 2008 in Richtung Türkei verlassen, werde nicht durch die Angabe der Quelle der Information offengelegt, dies obwohl daran kein Geheimhaltungsinteresse bestehe. Sodann lasse sich die Legalität anhand der Aussage, der Beschwerdeführer habe Syrien via K._______ verlassen nicht beurteilen. Die Schlussfolgerung, der Beschwerdeführer sei legal ausgereist, sei eine blosse Interpretation. Schliesslich würden die Ermittlungen gegen politisch motivierte Täter von den Geheimdiensten geführt. Diese würden dem Anwalt der Schweizerischen Botschaft keine Auskunft geben. Gemäss Art. 27 Abs. 1 Bst. a und b VwVG darf die Behörde die Einsichtnahme in die Akten verweigern, wenn wesentliche öffentliche oder private Interessen die Geheimhaltung erfordern. Die Geheimhaltung der Quellen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Es besteht somit keine Veranlassung, die Identität des Anwalts der Schweizerischen Botschaft offen zu legen. Was die Ausreise des Beschwerdeführers anbelangt, so bedeutet das Abklärungsergebnis nichts anderes, als dass der Beschwerdeführer Syrien über den internationalen Flughafen von K._______ verlassen hat. Dies wäre indes - entgegen der in der Rechtsmitteleingabe vertretenen Auffassung - offensichtlich nicht möglich gewesen, wenn er aufgrund von politischen Aktivitäten den heimatlichen Behörden, insbesondere dem Geheimdienst, bekannt gewesen wäre. Dem Beschwerdeführer ist es somit nicht gelungen, das Ergebnis der Abklärungen vor Ort in Frage zu stellen. Demnach ist davon auszugehen, dass er Syrien nicht am 17. Juli 2008 illegal und zu Fuss verlassen, sondern vielmehr am 4. Juli 2008 legal im Besitzes eines Reisepasses über den Flughafen von K._______ verlassen hat. Nachdem der Beschwerdeführer offensichtlich falsche Angaben zu seiner Ausreise gemacht hat, ist auch seine persönliche Glaubwürdigkeit ernsthaft in Frage gestellt. Damit erübrigt sich es, seine Vorbringen weiter unter dem Aspekt von Art. 3 AsylG zu prüfen.</w:t>
      </w:r>
    </w:p>
    <w:p>
      <w:r>
        <w:rPr>
          <w:b/>
        </w:rPr>
        <w:t>E. 4.5.4</w:t>
      </w:r>
    </w:p>
    <w:p>
      <w:r>
        <w:t>Schliesslich machte der Beschwerdeführer im Rahmen des erstinstanzlichen Verfahrens mit Eingabe vom 15. April 2009 geltend, er habe in der Schweiz politische Aktivitäten unternommen, die auch im Fernsehen ausgestrahlt worden seien.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 In der angefochtenen Verfügung wirft das BFM dem Beschwerdeführer bezüglich seiner politischen Aktivitäten vor, dieses Engagement einzig vorgebracht zu haben, um das Verfahren zu verzögern. In der Rechtsmitteleingabe hält der Beschwerdeführer diesem Vorwurf entgegen, er habe am 10. Dezember 2008, 20. Februar und 14. April 2009 an Protestaktionen teilgenommen. Als Beleg reichte er eine Parteibestätigung sowie zwei Fotografien zu den Akten. Allein die Teilnahme an drei Kundgebungen zwischen Dezember 2008 und September 2009 lässt ganz offensichtlich nicht auf ein besonders aktives exilpolitisches Engagement des Beschwerdeführers schliessen. Dieser Schluss wird dadurch bestärkt, dass der Beschwerdeführer seit April dieses Jahres offenbar an keiner weiteren Kundgebung mehr teilgenommen hat. Jedenfalls hat der durch einen Rechtsvertreter vertretene Beschwerdeführer bis heute - im Rahmen seiner Mitwirkungspflicht - keine weiteren Dokumente im Zusammenhang mit seinem politischen Engagement in der Schweiz zu den Akten gereicht. Überdies gilt anzumerken, dass sich in L._______ keine Syrische Botschaft befindet, mithin der Beschwerdeführer entgegen seinen Ausführungen in der Beschwerde dort nicht an einer Kundgebung teilgenommen haben kann. Was die eingereichten Fotografien anbelangt, ist festzustellen, dass der Beschwerdeführer lediglich auf einer der beiden Fotos zu erkennen ist. Zudem zeigt ihn dieses Bild nicht bei einer Kundgebung, sondern einzig zusammen mit weiteren Personen im Gespräch. Schliesslich hat der Beschwerdeführer auch keinen Beleg für die Behauptung eingereicht, er sei im Rahmen seines politischen Engagements im Fernsehen erschienen. Insgesamt ist somit festzuhalten, dass die geringe exilpolitische Tätigkeit des Beschwerdeführers in der Schweiz ihn entgegen der in der Rechtsmitteleingabe vertretenen Auffassung nicht als engagierten und exponierten oder gar staatsgefährdenden exilpolitischen Aktivisten erscheinen lässt. An diesem Schluss vermag auch die eingereichte Bestätigung der PYD vom 2. Juni 2009 nichts zu ändern. Nach den Erkenntnissen des Bundesverwaltungsgerichts, werden solche Dokumente auf Verlangen ohne weiteres ausgestellt, weshalb die eingereichte Bestätigung als blosses Gefälligkeitsschreiben wenig Beweiswert zukommt. Damit ist es dem Beschwerdeführer nicht gelungen, aufgrund seiner Mitgliedschaft beim PYD in der Schweiz eine begründete Furcht vor Verfolgung durch die heimatlichen Behörden glaubhaft zu machen.</w:t>
      </w:r>
    </w:p>
    <w:p>
      <w:r>
        <w:rPr>
          <w:b/>
        </w:rPr>
        <w:t>E. 4.6</w:t>
      </w:r>
    </w:p>
    <w:p>
      <w:r>
        <w:t>Zusammenfassend ist festzustellen, dass die Asylvorbringen des Beschwerdeführers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erhebliche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sind den Akten keine Anhaltspunkte für individuelle Unzumutbarkeitsindizien zu entnehmen. Der Beschwerdeführer hält sich gemäss seinen Angaben etwas mehr als ein Jahr ausserhalb seines Heimatlandes auf, weshalb nicht anzunehmen ist, dass er bei einer Rückkehr mit Schwierigkeiten konfrontiert werden könnte. Der - soweit den Akten zu entnehmen ist - gesunde Beschwerdeführer hat die prägenden Kinder- und Jugendjahre in Syrien verbracht, die Schule besucht und insbesondere gearbeitet. Gemäss seinen Angaben leben seine Eltern sowie seine elf Geschwister nach wie vor in Syrien, wobei die meisten von ihnen in Heimatdorf des Beschwerdeführers.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Schliesslich steht es dem Beschwerdeführer frei und ist ihm zuzumuten, sich an einem anderen als seinem bisherigen Wohnort niederzulassen. Nach dem Gesagten ist der Vollzug der Wegweisung somit auch als zumutbar zu bezeichnen.</w:t>
      </w:r>
    </w:p>
    <w:p>
      <w:r>
        <w:rPr>
          <w:b/>
        </w:rPr>
        <w:t>E. 6.5</w:t>
      </w:r>
    </w:p>
    <w:p>
      <w:r>
        <w:t>Es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der Höhe von Fr. 600.-- dem Beschwerdeführer aufzuerlegen (Art. 63 Abs. 1 und 5 VwVG) und mit dem am 8. Juli 2009 geleisteten Kostenvorschuss in gleicher Höhe zu verrechnen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