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E-3582/2006 vom 11. Dezember 2009</w:t>
      </w:r>
    </w:p>
    <w:p>
      <w:r>
        <w:t>Bundesverwaltungsgericht, 2009-12-11, FR</w:t>
      </w:r>
    </w:p>
    <w:p>
      <w:r>
        <w:rPr>
          <w:b/>
        </w:rPr>
        <w:t xml:space="preserve">Quelle: </w:t>
      </w:r>
      <w:r>
        <w:t>https://mcp.opencaselaw.ch/entscheid/bvger_E-3582_2006</w:t>
      </w:r>
    </w:p>
    <w:p>
      <w:r>
        <w:t>FR: TAF E-3582/2006 du 11 décembre 2009</w:t>
      </w:r>
    </w:p>
    <w:p>
      <w:r>
        <w:t>IT: TAF E-3582/2006 del 11 dicembre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administratif fédéral conformément à l'art. 33 let. d LTAF. Partant, les recours contre de telles décisions, pendants au 31 décembre 2006 devant l'ancienne Commission suisse de recours en matière d'asile, sont également traités par le Tribunal administratif fédéral (cf. art. 53 al. 2 phr. 1 LTAF). Le Tribunal administratif fédéral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PA, dans sa version en vigueur au moment du dépôt du recours). Présenté dans la forme (cf. art. 52 PA) et le délai (cf.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la LTAF n'en dispose pas autrement (cf. art. 37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(cf. art. 7 al. 3 LAsi).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JICRA 2005 n° 21 consid. 6.1 p. 190 s., JICRA 1996 n° 28 consid. 3a p. 270, JICRA 1994 n° 5 consid. 3c p. 43 s. ; RUEDI ILLES, NINA SCHREPFER, JÜRG SCHERTENLEIB, Manuel de la procédure d'asile et de renvoi, Organisation suisse d'aide aux réfugiés (OSAR) édit., Berne 2009, p. 162ss ; MINH SON NGUYEN, Droit public des étrangers, Berne 2003, p. 507 ss ; MARIO GATTIKER, La procédure d'asile et de renvoi, éd. Organisation suisse d'aide aux réfugiés, Berne 1999, p. 54 ss ; WALTER KÄLIN, Grundriss des Asylverfahrens, Bâle/Francfort-sur-le-Main 1990, p. 302 ss).</w:t>
      </w:r>
    </w:p>
    <w:p>
      <w:r>
        <w:rPr>
          <w:b/>
        </w:rPr>
        <w:t>E. 3.1</w:t>
      </w:r>
    </w:p>
    <w:p>
      <w:r>
        <w:t>Le Tribunal s'attachera d'abord à examiner le crédit que l'on peut accorder aux déclarations des recourants.</w:t>
      </w:r>
    </w:p>
    <w:p>
      <w:r>
        <w:rPr>
          <w:b/>
        </w:rPr>
        <w:t>E. 3.1.1</w:t>
      </w:r>
    </w:p>
    <w:p>
      <w:r>
        <w:t>Les recourants ont déclaré être des réfugiés palestiniens enregistrés auprès des autorités libanaises et de l'UNRWA, et donc dépourvus de la nationalité libanaise ; ils seraient chacun titulaires d'une carte d'identité bleue pour réfugiés palestiniens ; invité une nouvelle fois, par ordonnance du 16 juillet 2009 du Tribunal, à produire tout moyen relatif à leur statut de réfugiés palestiniens au Liban au moment de leur départ de ce pays, le recourant a produit une photocopie d'extraits de ses permis de conduire national et international.</w:t>
      </w:r>
    </w:p>
    <w:p>
      <w:r>
        <w:rPr>
          <w:b/>
        </w:rPr>
        <w:t>E. 3.1.2</w:t>
      </w:r>
    </w:p>
    <w:p>
      <w:r>
        <w:t>Le Tribunal constate cependant que la déclaration des recourants, selon laquelle leurs cartes d'identité, de même que le permis de conduire du recourant et la carte sanitaire de leur aîné ne leur auraient pas été restitués par le passeur, n'est pas plausible. D'une part, pour se voir délivrer un permis de conduire international, le (...) 2003, soit postérieurement à la date de dépôt de sa demande d'asile en Suisse, le recourant a dû, conformément aux règles, présenter à l'association libanaise émettrice une pièce d'identité, ainsi que son permis de conduire libanais. D'autre part, le recourant a été en mesure de produire la photocopie de son permis de conduire libanais délivré, le (...) 1992, à K._______, alors même qu'il n'a jamais indiqué, lors de ses auditions par l'ODM, qu'il était en possession d'une photocopie de ce document prétendument conservé par le passeur. En outre, la belle-mère du recourant a elle aussi déclaré, lors de ses auditions, d'abord par l'ODM, puis par l'autorité cantonale compétente, que ses documents de voyage et ses pièces d'identité ne lui avaient pas été restitués par le passeur. Or, son départ définitif de Suisse, le 30 juin 2005, laisse à penser qu'elle était en réalité munie de ses documents au moment du dépôt de sa demande d'asile, le 15 avril 2004, ou du moins qu'elle était en mesure de s'en procurer des nouveaux. En effet, elle n'aurait pas pu quitter la Suisse aussi aisément sur la base de seules attestations de son origine palestinienne et sans disposer de papiers nationaux d'identité.</w:t>
      </w:r>
    </w:p>
    <w:p>
      <w:r>
        <w:rPr>
          <w:b/>
        </w:rPr>
        <w:t>E. 3.1.3</w:t>
      </w:r>
    </w:p>
    <w:p>
      <w:r>
        <w:t>Le Tribunal observe ensuite que l'indication de l'origine palestinienne du recourant sur son permis de conduire libanais délivré le (...) 1992, tel que produit en photocopie, ne constitue pas un indice concret suffisant permettant de conclure à la vraisemblance du statut de réfugiés palestiniens du recourant, de son épouse et de leur enfant au moment de leur départ de ce pays, le (...) 2003. En effet, l'origine palestinienne alléguée ne permet pas de déduire d'emblée à l'existence d'un statut de réfugié, de jure ou de facto, au Liban et à l'absence de possession, par les recourants, de la nationalité libanaise.</w:t>
      </w:r>
    </w:p>
    <w:p>
      <w:r>
        <w:rPr>
          <w:b/>
        </w:rPr>
        <w:t>E. 3.1.4</w:t>
      </w:r>
    </w:p>
    <w:p>
      <w:r>
        <w:t>Le Tribunal constate également qu'en violation de leur obligation de collaborer prévue à l'art. 8 al. 1 let. d LAsi et nonobstant l'ordonnance du 16 juillet 2009 du Tribunal, les recourants n'ont produit aucun moyen de preuve relatif à leur séjour allégué à G._______, à proximité de la base paramilitaire du I._______, en particulier depuis leur mariage jusqu'à leur départ du Liban. Il ressort des extraits des permis de conduire versés au dossier que K._______ est le lieu de naissance du recourant et le lieu de son dernier domicile au Liban. Partant, ses déclarations lors de ses auditions par l'ODM, selon lesquelles il serait né dans le camp de réfugiés de F._______, donc très loin de K._______, et aurait renoncé à quitter G._______ pour s'installer dans une autre région du Liban de crainte d'être contrôlé par les services secrets libanais ou syriens, puis remis à la milice palestinienne concernée, et en raison des discriminations touchant les Palestiniens, sur le plan professionnel notamment, ne correspondent pas à la réalité.</w:t>
      </w:r>
    </w:p>
    <w:p>
      <w:r>
        <w:rPr>
          <w:b/>
        </w:rPr>
        <w:t>E. 3.1.5</w:t>
      </w:r>
    </w:p>
    <w:p>
      <w:r>
        <w:t>En outre, le Tribunal relève que, lors de ses auditions par l'ODM, le recourant n'a jamais mentionné le nom « I._______ ». Cette imprécision peut lui être reprochée dès lors qu'elle est incompatible avec ses déclarations selon lesquelles il aurait participé pendant 16 à 17 ans à des travaux pour cette milice palestinienne à l'instar d'autres réfugiés palestiniens de la région.</w:t>
      </w:r>
    </w:p>
    <w:p>
      <w:r>
        <w:rPr>
          <w:b/>
        </w:rPr>
        <w:t>E. 3.1.6</w:t>
      </w:r>
    </w:p>
    <w:p>
      <w:r>
        <w:t>De plus, il n'est pas crédible que les Palestiniens engagés pour servir de main d'oeuvre dans la base souterraine en question, notoirement connue, l'aient toujours été de nuit, aux mêmes heures, durant autant d'années, même après les bombardements, alors que l'urgence aurait requis un déblaiement immédiat des débris de parties touchées de l'abri (notamment du centre médical), ne serait-ce que pour évacuer les blessés. C'est enfin à juste titre que l'ODM a relevé la présence d'incohérences dans les allégations relatives à la fréquence des réquisitions du travail de nuit.</w:t>
      </w:r>
    </w:p>
    <w:p>
      <w:r>
        <w:rPr>
          <w:b/>
        </w:rPr>
        <w:t>E. 3.1.7</w:t>
      </w:r>
    </w:p>
    <w:p>
      <w:r>
        <w:t>En définitive, tout bien pesé, le Tribunal estime que les faits invoqués à l'appui de la demande d'asile n'ont pas été rendus vraisemblables au sens de l'art. 7 LAsi.</w:t>
      </w:r>
    </w:p>
    <w:p>
      <w:r>
        <w:rPr>
          <w:b/>
        </w:rPr>
        <w:t>E. 3.2</w:t>
      </w:r>
    </w:p>
    <w:p>
      <w:r>
        <w:t>Au vu de ce qui précède, il n'y aurait pas lieu d'examiner au fond la pertinence des faits invoqués au regard de la définition de la qualité de réfugié de l'art. 3 LAsi. Toutefois, le Tribunal émet les considérations suivantes :</w:t>
      </w:r>
    </w:p>
    <w:p>
      <w:r>
        <w:rPr>
          <w:b/>
        </w:rPr>
        <w:t>E. 3.2.1</w:t>
      </w:r>
    </w:p>
    <w:p>
      <w:r>
        <w:t>Le recourant a soutenu, en substance, que le I._______ avait intérêt à l'empêcher de divulguer des secrets quant à la configuration de la base paramilitaire de G._______, de sorte qu'aucune possibilité de refuge interne ne s'offrait à lui.</w:t>
      </w:r>
    </w:p>
    <w:p>
      <w:r>
        <w:rPr>
          <w:b/>
        </w:rPr>
        <w:t>E. 3.2.2</w:t>
      </w:r>
    </w:p>
    <w:p>
      <w:r>
        <w:t>La présence au Liban de groupes armés libanais et non libanais empêche le gouvernement libanais d'exercer pleinement sa souveraineté sur tout le territoire du pays (cf. Conseil de sécurité, Neuvième et dixième rapport semestriel du Secrétaire général sur l'application de la résolution 1559 [2004] du Conseil de sécurité, 24 avril 2009 et 21 octobre 2009, cotes : S/2009/218 et S/2009/542). S'agissant du I._______, il y a lieu de considérer que le nombre relativement limité de ses combattants (selon les estimations entre 300 et 1'000, cf. [...]) ne lui permet de contrôler que les régions immédiatement limitrophes à ses bases, et à tout le moins pas l'agglomération de K._______. Au moment où le recourant a quitté le Liban, l'existence de la base paramilitaire de G._______ était notoire et sa configuration probablement connue des services secrets libanais. Le seul fait que le recourant ait soi-disant été astreint à participer en tant que manoeuvre à la construction et à l'entretien de cette base à l'instar de nombreux autres Palestiniens de la région n'aurait donc pas constitué un motif objectif pour le I._______ de l'exposer, lui plus qu'un autre, à de sérieux préjudices s'il s'était installé dans une autre région. D'ailleurs, selon ses déclarations, l'unique conséquence d'un refus de collaborer qui lui aurait été communiquée aurait consisté dans l'obligation de quitter la région de G._______. On peut donc en conclure que le passage à une zone non contrôlée par le I._______ aurait conduit à la cessation d'une éventuelle persécution, en l'absence d'un faisceau d'indices objectifs et concrets plaidant en sens contraire.</w:t>
      </w:r>
    </w:p>
    <w:p>
      <w:r>
        <w:rPr>
          <w:b/>
        </w:rPr>
        <w:t>E. 3.2.3</w:t>
      </w:r>
    </w:p>
    <w:p>
      <w:r>
        <w:t>Ainsi, les préjudices auxquels le recourant a prétendu avoir été exposé et craindre de l'être en cas d'exécution du renvoi ne sont pas pertinents au sens de l'art. 3 LAsi, dès lors qu'il s'agirait tout au plus d'une persécution locale. Une possibilité de refuge interne valable s'offrait donc à lui au moment de son départ du pays et lui demeure opposable encore aujourd'hui (cf. JICRA 2000 no 15 p. 107 ss, JICRA 2000 n° 2 p. 13 ss, JICRA 1996 n° 1 p. 1 ss).</w:t>
      </w:r>
    </w:p>
    <w:p>
      <w:r>
        <w:rPr>
          <w:b/>
        </w:rPr>
        <w:t>E. 3.3</w:t>
      </w:r>
    </w:p>
    <w:p>
      <w:r>
        <w:t>Il s'ensuit que le recours, en tant qu'il conteste le refus de reconnaissance de la qualité de réfugié aux recourants et le rejet de leur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5.1</w:t>
      </w:r>
    </w:p>
    <w:p>
      <w:r>
        <w:t>Conformément à l'art. 44 al. 2 LAsi, si l'exécution du renvoi n'est pas possible, est illicite ou ne peut être raisonnablement exigée, l'office règle les conditions de résidence conformément aux dispositions de la LEtr concernant l'admission provisoire. Selon l'art. 83 al. 1 de la loi fédérale du 16 décembre 2005 sur les étrangers (LEtr, RS 142.20), applicable par le renvoi de l'art. 44 al. 2 LAsi, l'office décide d'admettre provisoirement l'étranger si l'exécution du renvoi ou de l'expulsion n'est pas possible, n'est pas licite ou ne peut être raisonnablement exigée.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FF 1990 II 624).</w:t>
      </w:r>
    </w:p>
    <w:p>
      <w:r>
        <w:rPr>
          <w:b/>
        </w:rPr>
        <w:t>E. 6.2</w:t>
      </w:r>
    </w:p>
    <w:p>
      <w:r>
        <w:t>En l'occurrence, l'exécution du renvoi ne contrevient pas au principe de non-refoulement de l'art. 5 LAsi. Comme exposé plus haut, les recourants n'ont pas rendu vraisemblable qu'en cas de retour au Liban,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arrêt de la Cour européenne des droits de l'homme en l'affaire F.H. c/Suède du 20 janvier 2009, requête n° 32621/06, et en l'affaire Saadi c/Italie du 28 février 2008, requête n° 37201/06).</w:t>
      </w:r>
    </w:p>
    <w:p>
      <w:r>
        <w:rPr>
          <w:b/>
        </w:rPr>
        <w:t>E. 6.4</w:t>
      </w:r>
    </w:p>
    <w:p>
      <w:r>
        <w:t>En l'occurrence, les recourants n'ont pas démontré à satisfaction de droit qu'il existait pour eux un risque réel, fondé sur des motifs sérieux et avérés, d'être victimes de tortures ou encore de traitements inhumains ou dégradants en cas d'exécution du renvoi au Liban.</w:t>
      </w:r>
    </w:p>
    <w:p>
      <w:r>
        <w:rPr>
          <w:b/>
        </w:rPr>
        <w:t>E. 6.5</w:t>
      </w:r>
    </w:p>
    <w:p>
      <w:r>
        <w:t>Il ne ressort pas non plus de l'examen du dossier que l'exécution du renvoi des recourants pourrait les exposer à un traitement contraire à l'art. 3 Conv. torture précité.</w:t>
      </w:r>
    </w:p>
    <w:p>
      <w:r>
        <w:rPr>
          <w:b/>
        </w:rPr>
        <w:t>E. 6.6</w:t>
      </w:r>
    </w:p>
    <w:p>
      <w:r>
        <w:t>Dès lors, l'exécution du renvoi des recourants sous forme de refoulement ne transgresse aucun engagement de la Suisse relevant du droit international, de sorte qu'elle s'avère licite (cf.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154ss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7.2</w:t>
      </w:r>
    </w:p>
    <w:p>
      <w:r>
        <w:t>Le Liban ne connaît pas, sur l'ensemble de son territoire, une situation de guerre, de guerre civile ou de violence généralisée qui permettrait d'emblée - et indépendamment des circonstances du cas d'espèce - de présumer, à propos de tous les ressortissants du pays (qu'ils en aient la nationalité ou non), l'existence d'une mise en danger concrète au sens de l'art. 83 al. 4 LEtr (cf. arrêts du Tribunal administratif fédéral E-8519/2007 du 20 octobre 2008 consid. 6.2 et D-6071/2009 du 1er octobre 2009).</w:t>
      </w:r>
    </w:p>
    <w:p>
      <w:r>
        <w:rPr>
          <w:b/>
        </w:rPr>
        <w:t>E. 7.3</w:t>
      </w:r>
    </w:p>
    <w:p>
      <w:r>
        <w:t>En outre, il ne ressort du dossier aucun élément dont on pourrait inférer que l'exécution du renvoi impliquerait une mise en danger concrète des recourants ou de leurs enfants. En effet, ils n'ont rendu vraisemblable ni leur statut de réfugiés palestiniens au Liban ni leurs motifs d'asile, de sorte qu'il n'y a pas lieu d'examiner quelles seraient leur conditions de vie dans un lieu de refuge déterminé. En outre, ils n'ont ni allégué ni a fortiori rendu vraisemblable, que l'un d'entre eux ou de leurs enfants souffrait d'un état de santé susceptible, en l'absence de traitement adéquat, de se dégrader très rapidement au point de conduire d'une manière certaine à la mise en danger concrète de sa vie ou à une atteinte sérieuse, durable et notablement plus grave de son intégrité physique. Enfin, il ressort de leurs déclarations et de celles de leur belle-mère (respectivement mère), qu'au moment de leur départ du Liban avec leur premier enfant, ils exerçaient tous deux une activité lucrative leur permettant de pourvoir à leurs besoins, à ceux de leur premier enfant et même à ceux de leur belle-mère (respectivement mère). Il y a donc tout lieu de penser qu'en cas de retour au Liban, ils seraient en mesure de retrouver les moyens de subvenir à leurs besoins et à ceux de leurs enfants. En tout état de cause, il leur est loisible, pour faciliter leur réintégration au Liban, de solliciter l'octroi d'une aide au retour (cf. art. 93 LAsi et art. 73 à 78 de l'ordonnance 2 sur l'asile relative au financement du 11 août 1999 [OA 2, RS 142.312]). Ils ne peuvent pas non plus se prévaloir valablement de difficultés de réintégration en raison de l'intérêt supérieur de l'enfant ancré à l'art. 3 de la Convention du 20 novembre 1989 relative aux droits de l'enfant (RS 0.107). En effet, l'aîné, âgé actuellement de (...) ans, n'est pas scolarisé depuis longtemps, et les cadets, (...), dépendent encore entièrement de leur parents. Ils sont tous (...) dans un âge où ils peuvent encore s'adapter et où ils n'ont pas encore développé de liens spécialement étroits avec la Suisse (cf. dans ce sens, arrêt du Tribunal fédéral 2C_118/2007 du 27 juillet 2007 consid. 5.1 ; JICRA 2005 n° 6 consid. 6 et JICRA 1998 n° 31).</w:t>
      </w:r>
    </w:p>
    <w:p>
      <w:r>
        <w:rPr>
          <w:b/>
        </w:rPr>
        <w:t>E. 7.4</w:t>
      </w:r>
    </w:p>
    <w:p>
      <w:r>
        <w:t>Pour ces motifs, l'exécution du renvoi doit être considérée comme raisonnablement exigible.</w:t>
      </w:r>
    </w:p>
    <w:p>
      <w:r>
        <w:rPr>
          <w:b/>
        </w:rPr>
        <w:t>E. 8</w:t>
      </w:r>
    </w:p>
    <w:p>
      <w:r>
        <w:t>Enfin, les recourants sont en possession de documents suffisants pour rentrer dans leur pays (d'origine ou de dernière résidence) ou, à tout le moins, sont en mesure d'entreprendre toute démarche nécessaire auprès de la représentation de leur pays en vue de l'obtention de documents de voyage leur permettant de quitter la Suisse. L'exécution du renvoi ne se heurte donc pas à des obstacles insurmontables d'ordre technique et s'avère également possible (cf. 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ceux-ci étant au bénéfice de l'assistance judiciaire partielle, il n'est pas perçu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