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E-3578/2023 vom 16. Juni 2023</w:t>
      </w:r>
    </w:p>
    <w:p>
      <w:r>
        <w:t>Bundesverwaltungsgericht, 2023-06-16, DE</w:t>
      </w:r>
    </w:p>
    <w:p>
      <w:r>
        <w:rPr>
          <w:b/>
        </w:rPr>
        <w:t xml:space="preserve">Quelle: </w:t>
      </w:r>
      <w:r>
        <w:t>https://mcp.opencaselaw.ch/entscheid/bvger_E-3578_2023_d20230616</w:t>
      </w:r>
    </w:p>
    <w:p>
      <w:r>
        <w:t>FR: TAF E-3578/2023 du 16 juin 2023</w:t>
      </w:r>
    </w:p>
    <w:p>
      <w:r>
        <w:t>IT: TAF E-3578/2023 del 16 giugno 2023</w:t>
      </w:r>
    </w:p>
    <w:p>
      <w:pPr>
        <w:pStyle w:val="Heading2"/>
      </w:pPr>
      <w:r>
        <w:t>Regeste</w:t>
      </w:r>
    </w:p>
    <w:p>
      <w:r>
        <w:t>Nichteintreten auf Asylgesuch und Wegweisung (Dublin-Verfahren - Art. 31a Abs. 1 Bst. b AsylG) | Nichteintreten auf Asylgesuch und Wegweisung (Dublin-Verfahren); Verfügung des SEM vom 16. Juni 2023</w:t>
      </w:r>
    </w:p>
    <w:p>
      <w:pPr>
        <w:pStyle w:val="Heading2"/>
      </w:pPr>
      <w:r>
        <w:t>Erwägungen</w:t>
      </w:r>
    </w:p>
    <w:p>
      <w:r>
        <w:rPr>
          <w:b/>
        </w:rPr>
        <w:t>E. 1.1</w:t>
      </w:r>
    </w:p>
    <w:p>
      <w:r>
        <w:t>Gemäss Art. 105 AsylG [SR 142.31]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entschieden (Art. 111 Bst. e AsylG). Wie nachstehend aufgezeigt, handelt es sich vor- liegend um eine solche, weshalb der Beschwerdeentscheid nur summa- 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formeller Hinsicht rügt der Beschwerdeführer eine Verletzung des rechtlichen Gehörs sowie eine ungenügende Sachverhaltsfeststellung in Bezug auf den medizinischen Sachverhalt. Diese Rügen sind vorab zu</w:t>
      </w:r>
    </w:p>
    <w:p>
      <w:r>
        <w:t>E-3578/2023 Seite 5 prüfen, da sie allenfalls geeignet sein könnten, eine Kassation der ange- fochtenen Verfügung herbeizuführen.</w:t>
      </w:r>
    </w:p>
    <w:p>
      <w:r>
        <w:rPr>
          <w:b/>
        </w:rPr>
        <w:t>E. 4.2</w:t>
      </w:r>
    </w:p>
    <w:p>
      <w:r>
        <w:t>Der Beschwerdeführer macht geltend, er habe die Rechtsvertretung erst unmittelbar vor dem Dublin-Gespräch kennengelernt, wobei ihm diese einzig mitgeteilt habe, dass sie ihn an das Gespräch begleiten werde. Sie habe ihn weder auf das Gespräch vorbereitet noch über das Dublin-System informiert. Gemäss Art. 102k AsylG und Art. 4 Abs. 1 Dublin-III-VO sei dies aber notwendig. Damit habe die Rechtsvertretung ihre Funktion nicht er- füllt, was einer Abwesenheit gleichkomme. Die Abwesenheit der zugewie- senen Rechtsvertretung ohne ausführliche Information des Betroffenen und ohne dessen ausdrücklichen Verzicht sei vom Bundesverwaltungsge- richt in den Urteilen D-5650/2022 vom 15. Dezember 2022 und E-4638/2022 vom 21. Oktober 2022 als gravierender Verfahrensfehler be- wertet worden.</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m.w.H.). Die zugewiesene Rechtsvertretung nach Art. 102f ff. AsylG stellt einen Teilgehalt des rechtlichen Gehörs dar. Gemäss Art. 102f AsylG haben asylsuchende Personen, deren Gesuch in einem Zentrum des Bundes behandelt wird, Anspruch auf unentgeltliche Beratung und Rechtsvertretung. Dieser kommt unter anderem die Aufgabe zu, die asyl- suchende Person zu informieren und zu beraten sowie an der Erstbefra- gung in der Vorbereitungsphase und an der Anhörung zu den Asylgründen teilzunehmen (Art. 102k Abs. 1 Bst. a und b AsylG).</w:t>
      </w:r>
    </w:p>
    <w:p>
      <w:r>
        <w:rPr>
          <w:b/>
        </w:rPr>
        <w:t>E. 4.4</w:t>
      </w:r>
    </w:p>
    <w:p>
      <w:r>
        <w:t>Den Akten kann entnommen werden, dass die zugewiesene Rechts- vertretung den Beschwerdeführer an das Dublin-Gespräch vom 14. Juni 2023 begleitet hat (Akten SEM 1254910-15/3). Während des Dublin-Ge- sprächs gab der Beschwerdeführer zudem zu Protokoll, dass er bei der Rechtsvertretung einen Termin gehabt habe und dort die Frage nach allfäl- ligen Familienmitgliedern in der Schweiz diskutiert worden sei (Akten SEM 1254910-15/3 S. 2). Dies ist offensichtlich nicht vereinbar mit dem Vorbrin- gen des Beschwerdeführers auf Beschwerdeebene, er habe die Rechts- vertretung erst unmittelbar vor dem Dublin-Gespräch kennengelernt, wobei diese ihm einzig gesagt habe, dass sie ihn an das Gespräch begleiten werde. Es ist daher davon auszugehen, dass ein Vorgespräch stattgefun- den hat, anlässlich dessen die Rechtsvertretung den Beschwerdeführer</w:t>
      </w:r>
    </w:p>
    <w:p>
      <w:r>
        <w:t>E-3578/2023 Seite 6 korrekt aufgeklärt und informiert hat. Ferner hat die Rechtsvertretung am Dublin-Gespräch mehrere Ergänzungsfragen gestellt, weshalb ebenfalls davon ausgegangen werden kann, dass sie die ihr obliegenden Pflichten erfüllt hat. Soweit sich der Beschwerdeführer auf Art. 4 Dublin-III-VO beruft, verkennt er, dass sich diese Bestimmung an die zuständigen Behörden und nicht an die Rechtsvertretung richtet, weshalb darauf nicht weiter einzuge- hen ist. Auf die von ihm zitierte Rechtsprechung des Bundesverwaltungs- gerichts betreffend Abwesenheit der Rechtsvertretung am Dublin-Ge- spräch sowie Verzicht auf die Rechtsvertretung durch die asylsuchende Person ist sodann ebenfalls nicht weiter einzugehen, da vorliegend offen- sichtlich keine derartige Konstellation vorliegt.</w:t>
      </w:r>
    </w:p>
    <w:p>
      <w:r>
        <w:rPr>
          <w:b/>
        </w:rPr>
        <w:t>E. 4.5</w:t>
      </w:r>
    </w:p>
    <w:p>
      <w:r>
        <w:t>Die Sachverhaltsfeststellung ist unvollständig, wenn nicht alle für den Entscheid rechtswesentlichen Sachumstände berücksichtigt werden (vgl. KÖLZ/HÄNER/BERTSCHI, Verwaltungsverfahren und Verwaltungsrechts- pflege des Bundes, 3. Aufl. 2013, Rz. 1043).</w:t>
      </w:r>
    </w:p>
    <w:p>
      <w:r>
        <w:rPr>
          <w:b/>
        </w:rPr>
        <w:t>E. 4.6</w:t>
      </w:r>
    </w:p>
    <w:p>
      <w:r>
        <w:t>In Bezug auf die monierte Sachverhaltsfeststellung in medizinischer Hinsicht ist festzustellen, dass die Vorinstanz sämtliche bis zum Entscheid- datum vorliegenden Umstände betreffend die gesundheitliche Situation des Beschwerdeführers umfassend abgeklärt und in ihrer Entscheidfin- dung berücksichtigt hat. Aus den Akten ergeben sich auch sonst keine Hin- weise, dass die Vorinstanz den medizinischen Sachverhalt nicht genügend abgeklärt hätte.</w:t>
      </w:r>
    </w:p>
    <w:p>
      <w:r>
        <w:rPr>
          <w:b/>
        </w:rPr>
        <w:t>E. 4.7</w:t>
      </w:r>
    </w:p>
    <w:p>
      <w:r>
        <w:t>Nach dem Gesagten erweisen sich die formellen Rügen als unbegrün- det. Der Eventualantrag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w:t>
      </w:r>
    </w:p>
    <w:p>
      <w:r>
        <w:t>E-3578/2023 Seite 7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Wiederaufnahmeverfahrens (take back), wie das vorliegende eines ist, findet grundsätzlich keine erneute Zustän- digkeitsprüfung nach Kapitel III Dublin-III-VO statt (vgl. zum Ganzen BVGE 2017 VI/5 E. 6.2 und 8.2.1 m.w.H.). Die kroatischen Behörden haben ihre Zustimmung zur Wiederaufnahme des Beschwerdeführers gegeben und damit ihre grundsätzliche Zuständig- keit anerkannt, woran nichts ändert, dass diese gestützt auf Art. 20 Abs. 5 Dublin-III-VO erfolgt ist (vgl. Urteil F-1157/2023 vom 7. März 2023 E. 6.1 m.w.H.). Die Zuständigkeit Kroatiens wird vom Beschwerdeführer denn auch nicht bestritten.</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6.2</w:t>
      </w:r>
    </w:p>
    <w:p>
      <w:r>
        <w:t>Kroatien ist Signatarstaat der EMRK, des Übereinkommens vom</w:t>
      </w:r>
    </w:p>
    <w:p>
      <w:r>
        <w:rPr>
          <w:b/>
        </w:rPr>
        <w:t>E. 6.3</w:t>
      </w:r>
    </w:p>
    <w:p>
      <w:r>
        <w:t>Im Referenzurteil E-1488/2020 vom 22. März 2023 hat sich das Bun- desverwaltungsgericht einlässlich mit der Situation von Dublin-Rückkeh- rern in Kroatien befasst. Dabei hat es festgehalten, dass im heutigen Zeit- punkt keine Hinweise für die Annahme vorliegen, dass das Asylverfahren und die Aufnahmebedingungen von Antragstellenden in Kroatien systemi- sche Schwachstellen im Sinne von Art. 3 Abs. 2 zweiter und dritter Satz Dublin-III-VO aufweisen, die eine Überstellung generell als unzulässig er- scheinen lassen. Dies gilt sowohl für das Aufnahmeverfahren (take charge) als auch für das Wiederaufnahmeverfahren (take back, vgl. a.a.O. E. 9.5). Selbst unter Berücksichtigung der auf Beschwerdeebene vom Beschwer- deführer zitierten Berichte sowie der von ihm geschilderten Erlebnisse mit den kroatischen Behörden ist nicht davon auszugehen, Kroatien verstosse zum heutigen Zeitpunkt systematisch gegen seine vertraglichen Verpflich- tungen als zuständiger Dublin-Mitgliedstaat im Falle einer Rücküberstel- lung von Asylsuchenden.</w:t>
      </w:r>
    </w:p>
    <w:p>
      <w:r>
        <w:rPr>
          <w:b/>
        </w:rPr>
        <w:t>E. 6.4</w:t>
      </w:r>
    </w:p>
    <w:p>
      <w:r>
        <w:t>Nach dem Gesagten ist die Anwendung von Art. 3 Abs. 2 Dublin-III-VO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7.2 Das Bundesverwaltungsgericht geht davon aus, dass sich Asylsuchen- de nach der Dublin-Rücküberstellung in einer anderen Situation als bei der ersten Einreise nach Kroatien befinden (vgl. Referenzurteil E-1488/2020 E. 9.4 m.w.H.). Daran vermögen auch die auf Beschwerdeebene zitierten Berichte – welche den dem Referenzurteil E-1488/2020 zugrunde-liegen-</w:t>
      </w:r>
    </w:p>
    <w:p>
      <w:r>
        <w:t>E-3578/2023 Seite 9 den Informationen zur Situation in Kroatien keine neuen Erkenntnisse hin- 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sind die Mitgliedstaaten verpflichtet, den Antragstellenden die erfor- derliche medizinische Versorgung, die zumindest die Notversorgung und die unbedingt erforderliche Behandlung von Krankheiten und schweren psychischen Störungen umfasst, zugänglich zu machen (Art. 19 Abs. 1 Auf- nahmerichtlinie). In ständiger Rechtsprechung geht das Bundesverwal- tungsgericht davon aus, dass Kroatien über eine ausreichende medizini- sche Infrastruktur verfügt (Urteile des BVGer E-1488/2020 vom 22. März 2023 E. 10.2 f., D-5528/2021 vom 13. April 2023 E. 9.2.1.3, E-474/2023 vom 16. Mai 2023 E. 6.2.4), mithin der Beschwerdeführer seine gesund- heitlichen Probleme (vgl. Bst. E.c) dort behandeln lassen kann. 7.3 Nach dem Gesagten besteht kein Grund für eine Anwendung der Er- messensklausel von Art. 17 Dublin-III-VO sowie auch keine Veranlassung für die subeventualiter beantragte Einholung einer individuellen Zusiche- rung bezüglich Obdach, Ernährung sowie adäquater medizinischer Versor- gung. 8. Aus den vorstehenden Erwägungen ergibt sich, dass die angefochtene Verfügung Bundesrecht nicht verletzt und den rechtserheblichen Sachver- halt richtig sowie vollständig feststellt (Art. 106 Abs. 1 AsylG). Die Be- schwerde ist abzuweisen. 9. Das Gesuch um Gewährung der unentgeltlichen Prozessführung ist abzu- weisen, da sich die Rechtsbegehren als aussichtslos darstellten (Art. 65 Abs. 1 VwVG). Bei diesem Ausgang des Verfahrens sind die Verfahrens- kosten dem Beschwerdeführer aufzuerlegen (Art. 63 Abs. 1 VwVG) und auf Fr. 750.– festzusetzen (Art. 1‒3 des Reglements vom 21. Februar 2008 über die Kosten und Entschädigungen vor dem Bundesverwaltungsgericht [VGKE, SR 173.320.2]).</w:t>
      </w:r>
    </w:p>
    <w:p>
      <w:r>
        <w:t>E-3578/2023 Seite 10</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Das Bundesverwaltungsgericht geht davon aus, dass sich Asylsuchende nach der Dublin-Rücküberstellung in einer anderen Situation als bei der ersten Einreise nach Kroatien befinden (vgl. Referenzurteil E-1488/2020 E. 9.4 m.w.H.). Daran vermögen auch die auf Beschwerdeebene zitierten Berichte - welche den dem Referenzurteil E-1488/2020 zugrunde-liegenden Informationen zur Situation in Kroatien keine neuen Erkenntnisse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Antragstellenden die erforderliche medizinische Versorgung, die zumindest die Notversorgung und die unbedingt erforderliche Behandlung von Krankheiten und schweren psychischen Störungen umfasst, zugänglich zu machen (Art. 19 Abs. 1 Aufnahmerichtlinie). In ständiger Rechtsprechung geht das Bundesverwaltungsgericht davon aus, dass Kroatien über eine ausreichende medizinische Infrastruktur verfügt (Urteile des BVGer E-1488/2020 vom 22. März 2023 E. 10.2 f., D-5528/2021 vom 13. April 2023 E. 9.2.1.3, E-474/2023 vom 16. Mai 2023 E. 6.2.4), mithin der Beschwerdeführer seine gesundheitlichen Probleme (vgl. Bst. E.c) dort behandeln lassen kann.</w:t>
      </w:r>
    </w:p>
    <w:p>
      <w:r>
        <w:rPr>
          <w:b/>
        </w:rPr>
        <w:t>E. 7.3</w:t>
      </w:r>
    </w:p>
    <w:p>
      <w:r>
        <w:t>Nach dem Gesagten besteht kein Grund für eine Anwendung der Ermessensklausel von Art. 17 Dublin-III-VO sowie auch keine Veranlassung für die subeventualiter beantragte Einholung einer individuellen Zusicherung bezüglich Obdach, Ernährung sowie adäquater medizinischer Versorgung.</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abzuweisen, da sich die Rechtsbegehren als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 (Dispositiv nächste Seite)</w:t>
      </w:r>
    </w:p>
    <w:p>
      <w:r>
        <w:t>E-3578/2023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