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E-3573/2021 vom 8. Juli 2021</w:t>
      </w:r>
    </w:p>
    <w:p>
      <w:r>
        <w:t>Bundesverwaltungsgericht, 2021-07-08, DE</w:t>
      </w:r>
    </w:p>
    <w:p>
      <w:r>
        <w:rPr>
          <w:b/>
        </w:rPr>
        <w:t xml:space="preserve">Quelle: </w:t>
      </w:r>
      <w:r>
        <w:t>https://mcp.opencaselaw.ch/entscheid/bvger_E-3573_2021_d20210708</w:t>
      </w:r>
    </w:p>
    <w:p>
      <w:r>
        <w:t>FR: TAF E-3573/2021 du 8 juillet 2021</w:t>
      </w:r>
    </w:p>
    <w:p>
      <w:r>
        <w:t>IT: TAF E-3573/2021 del 8 luglio 2021</w:t>
      </w:r>
    </w:p>
    <w:p>
      <w:pPr>
        <w:pStyle w:val="Heading2"/>
      </w:pPr>
      <w:r>
        <w:t>Regeste</w:t>
      </w:r>
    </w:p>
    <w:p>
      <w:r>
        <w:t>Asyl und Wegweisung | Asyl und Wegweisung; Verfügung des SEM vom 8. Juli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 führer ist als Verfügungsadressat zur Beschwerdeführung legitimiert (Art. 48 Abs. 1 VwVG). Auf die frist- und formgerecht eingereichte Be- 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ein Rückweisungsbegehren gestellt, welches im Wesentlichen damit begründet wird, das SEM habe in der angefochte- nen Verfügung behauptet, dass der türkische Anwalt des Beschwerdefüh- rers gemäss gesicherten Erkenntnissen ein Dokument verfügbar machen können müsste, welches dem Beschwerdeführer attestiere, dass in seinem Fall ein Geheimhaltungsbeschluss bestehe, ohne dafür jedoch die Quelle dieser Erkenntnisse anzugeben. Folglich verletzte das SEM die Begrün- dungspflicht und damit den Anspruch des Beschwerdeführers auf rechtli- ches Gehör. Da gemäss einschlägigen Quellen sodann gerade nicht gesi- chert sei, dass ein türkischer Anwalt tatsächlich Zugriff auf einen solchen Geheimhaltungsbeschluss habe, verletze das SEM auch den Untersu- chungsgrundsatz. Diese Rügen sind vorab zu prüfen, da sie allenfalls ge- eignet sein könnten, eine Kassation der erstinstanzlichen Verfügung zu be- wirken (vgl. statt vieler BVGer D-4218/2025 vom 18. Juni 2025 E. 4.1 m.H.a. BVGE 2013/34 E. 4.2).</w:t>
      </w:r>
    </w:p>
    <w:p>
      <w:r>
        <w:rPr>
          <w:b/>
        </w:rPr>
        <w:t>E. 3.2</w:t>
      </w:r>
    </w:p>
    <w:p>
      <w:r>
        <w:t>In seiner Vernehmlassung vom 6. Oktober 2021 verweist das SEM be- züglich des Erhalts eines Geheimhaltungsbeschlusses auf Art. 267 der tür- kischen Strafprozessordnung. Soweit der Beschwerdeführer diesbezüglich in seiner Replik vom 4. November 2021 vorbringt, die Vorinstanz ver- wechsle diesbezüglich den Sachverhalt de jure mit dem Sachverhalt de facto, zumal Prozesse, die in der Türkei gegen Gülen-Anhänger geführt würden, der nötigen Rechtsstaatlichkeit entbehren würden, handelt es sich</w:t>
      </w:r>
    </w:p>
    <w:p>
      <w:r>
        <w:t>E-3573/2021 Seite 6 um eine Frage der materiellen Würdigung des Sachverhalts. Auch der Um- stand, dass das SEM bezüglich der Erhältlichkeit eines Geheimhaltungs- beschlusses zu einer anderen Schlussfolgerung gelangt als der Beschwer- deführer – allenfalls gestützt auf weitere Quellen – beschlägt eine materi- elle Frage und vermag noch keine unrichtige oder unvollständige Sachver- haltsfeststellung zu begründen.</w:t>
      </w:r>
    </w:p>
    <w:p>
      <w:r>
        <w:rPr>
          <w:b/>
        </w:rPr>
        <w:t>E. 3.3</w:t>
      </w:r>
    </w:p>
    <w:p>
      <w:r>
        <w:t>Die angefochtene Verfügung ist zudem hinreichend begründet, so dass dem Beschwerdeführer – wie die Beschwerdeschrift zeigt – eine sachge- rechte Anfechtung möglich war. Daher liegt keine Verletzung der Begrün- dungspflicht, mithin des rechtlichen Gehörs vor.</w:t>
      </w:r>
    </w:p>
    <w:p>
      <w:r>
        <w:rPr>
          <w:b/>
        </w:rPr>
        <w:t>E. 3.4</w:t>
      </w:r>
    </w:p>
    <w:p>
      <w:r>
        <w:t>Nach dem Gesagten erweisen sich die formellen Rügen als unbegrün- det. Eine Rückweisung an die Vorinstanz ist nicht angezeigt. Das Rückwei- sungsbegehren ist daher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vgl. BVGE 2007/19 E. 3.3, unter Hinweis auf Entscheidungen und Mitteilungen der Schweize- rischen Asylrekurskommission [EMARK] 1994 Nr. 5 E. 3h; vgl. ausserdem EMARK 1994 Nr. 17).</w:t>
      </w:r>
    </w:p>
    <w:p>
      <w:r>
        <w:rPr>
          <w:b/>
        </w:rPr>
        <w:t>E. 4.3</w:t>
      </w:r>
    </w:p>
    <w:p>
      <w:r>
        <w:t>Wer um Asyl nachsucht, muss die Flüchtlingseigenschaft nachweisen oder zumindest glaubhaft machen. Diese ist glaubhaft gemacht, wenn die Behörde ihr Vorhandensein mit überwiegender Wahrscheinlichkeit für</w:t>
      </w:r>
    </w:p>
    <w:p>
      <w:r>
        <w:t>E-3573/2021 Seite 7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 Anforderungen an das Glaubhaft- machen der Vorbringen in verschiedenen Entscheiden dargelegt und folgt dabei ständiger Praxis. Darauf kann verwiesen werden (vgl. BVGE 2015/3 E. 6.5.1; 2012/5 E. 2.2).</w:t>
      </w:r>
    </w:p>
    <w:p>
      <w:r>
        <w:rPr>
          <w:b/>
        </w:rPr>
        <w:t>E. 5.1</w:t>
      </w:r>
    </w:p>
    <w:p>
      <w:r>
        <w:t>In der angefochtenen Verfügung hält die Vorinstanz massgeblich fest, der Beschwerdeführer könne den geltend gemachten Umstand, dass ge- gen ihn Ermittlungsverfahren eingeleitet worden sein sollen, nicht mittels sachdienlicher Dokumente untermauern und verweise stattdessen auf Strafverfahren gegen Drittpersonen. Weiter führe die Verwandtschaft zu Personen, gegen welche wegen Verbindungen zur Gülenbewegung Ver- fahren hängig seien, praxisgemäss nicht per se zu einer flüchtlingsrechtlich relevanten Gefährdung. Die Behauptung, die ihn betreffenden Ermittlungs- akten seien unter Verschluss, könne er nicht mittels Geheimhaltungsbe- schluss belegen. Sodann sei er aus der Türkei ausgereist, bevor er über- haupt gewusst habe, ob ein Festnahmebefehl gegen ihn ausgestellt oder ein Strafprozess eingeleitet worden sei. Die Vorbringen würden im Ergeb- nis den Anforderungen an die Flüchtlingseigenschaft nicht standhalten und auf allfällige Unglaubhaftigkeitselemente müsse nicht mehr eingegangen werden.</w:t>
      </w:r>
    </w:p>
    <w:p>
      <w:r>
        <w:rPr>
          <w:b/>
        </w:rPr>
        <w:t>E. 5.2</w:t>
      </w:r>
    </w:p>
    <w:p>
      <w:r>
        <w:t>In der Rechtsmitteleingabe wird im Wesentlichen geltend gemacht, auf- grund verlässlicher Erkenntnisse unterliege der Zugang zu türkischen Strafverfolgungsdokumenten verschiedenen Restriktionen. Der Beschwer- deführer könne jedoch mittels des bei den Beschwerdeakten liegenden Re- gisterauszugs nachweisen, dass er zur Haft ausgeschrieben sei und sein türkischer Anwalt bestätige, dass zu Hause nach ihm gesucht werde. So- dann werde der Beschwerdeführer von Dritten belastet, gegen welche Er- mittlungsverfahren laufen würden. Ferner sei nicht ersichtlich, auf welche Quellen sich die Behauptung des SEM, dem Beschwerdeführer müsse es möglich sein, einen Geheimhaltungsbeschluss zu beschaffen, abstütze. Schliesslich verkenne die Vorinstanz das politische Profil des Beschwerde- führers, insbesondere, dass sein Vater ein während Jahren engagierter und (…) Anhänger der Gülenbewegung und mittlerweile wegen Mitglied- schaft bei einer Terrororganisation verurteilt worden sei.</w:t>
      </w:r>
    </w:p>
    <w:p>
      <w:r>
        <w:t>E-3573/2021 Seite 8</w:t>
      </w:r>
    </w:p>
    <w:p>
      <w:r>
        <w:rPr>
          <w:b/>
        </w:rPr>
        <w:t>E. 5.3</w:t>
      </w:r>
    </w:p>
    <w:p>
      <w:r>
        <w:t>Die Vorinstanz führt in der Vernehmlassung namentlich aus, gemäss der türkischen Strafprozessordnung könne gegen einen Geheimhaltebe- schluss Beschwerde erhoben werden, wobei auffalle, dass der türkische Anwalt des Beschwerdeführers eine solche Anfechtung offensichtlich un- terlassen habe.</w:t>
      </w:r>
    </w:p>
    <w:p>
      <w:r>
        <w:rPr>
          <w:b/>
        </w:rPr>
        <w:t>E. 5.4</w:t>
      </w:r>
    </w:p>
    <w:p>
      <w:r>
        <w:t>Im Rahmen der Replik macht der Beschwerdeführer insbesondere gel- tend, angesichts der zusätzlich auf Beschwerdeebene eingereichten Un- terlagen sei eindeutig, dass gegen ihn Strafverfahren laufen würden und seine Verbindung zur Gülenbewegung sei unbestritten. Sodann könne aus dem Verweis auf die Strafprozessordnung nicht darauf geschlossen wer- den, dass Rechtsmittel gegen Geheimhaltungsbeschlüsse tatsächlich er- griffen werden oder die Rechtsvertreter die Akteneinsicht tatsächlich wahr- nehmen könnten.</w:t>
      </w:r>
    </w:p>
    <w:p>
      <w:r>
        <w:rPr>
          <w:b/>
        </w:rPr>
        <w:t>E. 6.1</w:t>
      </w:r>
    </w:p>
    <w:p>
      <w:r>
        <w:t>Der Beschwerdeführer macht im Kern geltend, dass er aufgrund seines früheren Besuchs eines Polizeicolleges, welches aus politischen Gründen im Jahre 2015 geschlossen worden sei, auch noch Jahre später im Fokus der türkischen Behörden stehe. Ehemalige Mitschüler würden von Seiten der Behörden der Mitgliedschaft bei einer Terrororganisation beschuldigt. Sodann würden auch seine Eltern aus politischen Gründen im Fokus der heimatlichen Strafverfolgungsbehörden stehen.</w:t>
      </w:r>
    </w:p>
    <w:p>
      <w:r>
        <w:rPr>
          <w:b/>
        </w:rPr>
        <w:t>E. 6.2</w:t>
      </w:r>
    </w:p>
    <w:p>
      <w:r>
        <w:t>Der Beschwerdeführer reichte sowohl im vorinstanzlichen Verfahren sowie auf Beschwerdeebene zahlreiche Medienartikel zu den Akten, ge- mäss welchen die Behörden im Zuge eines Korruptionsskandals im Jahre 2013 im ganzen Land damit begonnen hätten, Ausbildungseinrichtungen zu schliessen, da die Annahme bestanden habe, diese seien durch die Gül- enbewegung ideologisch unterwandert. Gemäss den Berichten wurden fer- ner Fichen über die Schüler angelegt und gegen diese würden auch noch Jahre später Ermittlungen eingeleitet, wenn der Verdacht auf Verbindung zur FETÖ- beziehungsweise Gülenbewegung bestehe. Gemäss den vor- liegenden Akten lautet der Vorwurf jeweils auf Mitgliedschaft bei einer Ter- rororganisation (vgl. SEM-Akten A20/2, sowie Beilagen zu BVGer-act. 1 sowie BVGer-act. 14).</w:t>
      </w:r>
    </w:p>
    <w:p>
      <w:r>
        <w:rPr>
          <w:b/>
        </w:rPr>
        <w:t>E. 6.3</w:t>
      </w:r>
    </w:p>
    <w:p>
      <w:r>
        <w:t>Diesbezüglich ist festzuhalten, dass der Beschwerdeführer, nachdem die Polizeischule im Jahre 2015 geschlossen worden war, bis zu seiner Ausreise im Jahre 20(…), weder wegen seines Besuchs dieser Schule, noch aus anderen Gründen jemals von den Behörden behelligt wurde.</w:t>
      </w:r>
    </w:p>
    <w:p>
      <w:r>
        <w:t>E-3573/2021 Seite 9 Ferner macht er auch nicht geltend, dass er bis zu seiner Ausreise in ir- gendeiner Weise selber oppositionspolitisch tätig gewesen wäre bezie- hungsweise sich selber aktiv für die FETÖ- beziehungsweise Gülenbewe- gung eingesetzt hätte. Soweit er vorbringt, im Jahre 20(…) mit zirka (…) Jahren an einem Gruppentreffen mit Fetullah Gülen in dessen Exil teilge- nommen zu haben, vermag ihm dieser Umstand kein relevantes Profil zu vermitteln. Der Grund weshalb er sein Heimatland im Jahre 20(…) verliess, basiert letztlich auf der Vermutung, dass gegen ihn, wie bereits gegen ehe- malige Mitschüler, ein Strafverfahren eröffnet werden könnte. Soweit er Er- mittlungsunterlagen von Dritten zu den Akten reicht, in welchen die Be- schuldigten ihn dadurch belasten sollen, dass sie ihn als ehemaligen Schü- ler des Polizeicolleges identifizieren, besteht nicht zuletzt aufgrund des Umstandes, dass die Schüler bereits nach Schliessung der Schule fichiert wurden, die starke Vermutung, dass den Behörden damit nur bestätigt wurde, was sie ohnehin bereits wussten. Daraus, dass in der Folge sein Name allenfalls unter den Staatsanwaltschaften ausgetauscht wurde be- ziehungsweise aktenkundig sein könnte, kann er nichts Wesentliches zu seinen Gunsten ableiten, vermag dies für eine begründete Furcht vor asyl- relevanter Verfolgung doch nicht zu genügen. Insbesondere reichte er so- wohl im erstinstanzlichen Verfahren sowie im Beschwerdeverfahren keine aussagekräftigen Unterlagen zu den Akten, aus denen hervorgeht, dass gegen ihn Ermittlungen wegen seinen Verbindungen zur Polizeischule oder zur Gülenbewegung aufgenommen worden sind. Soweit er einen Screens- hot zu den Akten reicht, gemäss welchem gegen ihn ein Haftbefehl ausge- stellt worden sei (vgl. Beilage 4 zu BVGer-act. 1), kann diesem Beweismit- tel bereits deswegen keine relevante Beweiskraft attestiert werden, weil kein Konnex zum behaupteten Vorwurf und damit zu den Fluchtvorbringen hergestellt werden kann. Gleiches ist im Zusammenhang mit der zu den Akten gereichten Liste laufender Verfahren festzuhalten (vgl. Beilage 4 zu BVGer-act. 25), welcher ebenfalls kein Bezug zu den behaupteten Vorwür- fen zu entnehmen ist. Weiter legt der Beschwerdeführer auch nicht nach- vollziehbar dar, wie es ihm gelungen sein soll, trotz des behaupteten Ge- heimhaltungsbeschluss an diese Unterlagen zu kommen. Unabhängig da- von, ob es dem Beschwerdeführer respektive seinem Anwalt in der Türkei tatsächlich möglich ist, den Geheimhaltungsbeschluss zu den Akten zu rei- chen, erhellt nach dem zuvor Gesagten (keine eigenen oppositionspoliti- schen Tätigkeiten respektive Aktivitäten für die FETÖ- respektive Gülenbe- wegung; keine Behelligungen seitens der türkischen Behörden bis zur le- galen Ausreise im Jahr 20[…]) nicht, weshalb gerade seine Akten unter Verschluss sein sollten, diejenigen seiner ehemaligen Mitschüler und El- tern aber nicht.</w:t>
      </w:r>
    </w:p>
    <w:p>
      <w:r>
        <w:t>E-3573/2021 Seite 10</w:t>
      </w:r>
    </w:p>
    <w:p>
      <w:r>
        <w:rPr>
          <w:b/>
        </w:rPr>
        <w:t>E. 6.4</w:t>
      </w:r>
    </w:p>
    <w:p>
      <w:r>
        <w:t>Im Zusammenhang mit der vorgebrachten Verfolgung der Eltern durch die türkischen Behörden ist festzuhalten, dass der Beschwerdeführer seine Fluchtgründe anlässlich der Anhörung nicht direkt in den Kontext der Ver- folgung seiner Eltern stellte und er auch nicht geltend machte, die bereits damals hängigen Verfahren gegen die Eltern hätten etwas mit seiner Aus- reise beziehungsweise mit seiner Furcht vor der Eröffnung eines Strafver- fahrens gegen ihn zu tun. Bis zu seiner Ausreise war er nie von den Behör- den behelligt worden, weder wegen seinen Verbindungen zum Polizeicol- lege, noch wegen den geltend gemachten Verfahren seiner Eltern. Auch hat er während des gesamten Verfahrens nie geltend gemacht, seine bei- den in der Türkei lebenden Schwestern seien wegen der Eltern von den Behörden behelligt worden. Insofern bestehen keine genügenden Anhalts- punkte dafür, dass der Beschwerdeführer begründete Furcht vor Reflexver- folgung habe (vgl. BVGE 2010/57 E. 4.1.3). Das Vorbringen, den Verfah- rensakten der Mutter sei zu entnehmen, diese habe für den Beschwerde- führer bei der (…)-Bank – eine der Gülenbewegung nahestehende ehema- ligen Einrichtung – ein Konto eröffnet, vermag für sich ebenfalls keine ge- nügende Furcht vor Verfolgung zu begründen. Auch hier ist anzumerken, dass der Beschwerdeführer keine aussagekräftigen Unterlagen zu den Ak- ten gibt, welche das Gegenteil nahelegen könnten.</w:t>
      </w:r>
    </w:p>
    <w:p>
      <w:r>
        <w:rPr>
          <w:b/>
        </w:rPr>
        <w:t>E. 6.5</w:t>
      </w:r>
    </w:p>
    <w:p>
      <w:r>
        <w:t>Zu den diversen zu den Akten gegebenen anwaltlichen Schreiben aus der Türkei, welche unter anderem die Gefährdung des Beschwerdeführers im Falle seine Rückkehr beteuern, ist ergänzend festzuhalten, dass diesen vorliegend bereits deshalb kein relevanter Beweiswert attestiert werden kann, da nicht ersichtlich ist, wie die türkischen Anwälte angesichts des behaupteten Geheimhaltungsbeschlusses zu den attestierten Schlussfol- gerungen gelangen konnten.</w:t>
      </w:r>
    </w:p>
    <w:p>
      <w:r>
        <w:rPr>
          <w:b/>
        </w:rPr>
        <w:t>E. 6.6</w:t>
      </w:r>
    </w:p>
    <w:p>
      <w:r>
        <w:t>Aufgrund des vorstehend Ausgeführten ist im Ergebnis festzuhalten, dass der Beschwerdeführer nicht darzulegen vermag, dass er im Falle der Rückkehr in sein Heimatland in flüchtlingsrechtlich relevanter Weise ge- fährdet wäre.</w:t>
      </w:r>
    </w:p>
    <w:p>
      <w:r>
        <w:t>E-3573/2021 Seite 11</w:t>
      </w:r>
    </w:p>
    <w:p>
      <w:r>
        <w:rPr>
          <w:b/>
        </w:rPr>
        <w:t>E. 7.1</w:t>
      </w:r>
    </w:p>
    <w:p>
      <w:r>
        <w:t>Lehnt das SEM das Asylgesuch ab oder tritt es darauf nicht ein,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 liche Gefährdung nachzuweisen oder glaubhaft zu machen, kann der in Art. 5 AsylG verankerte Grundsatz der Nichtrückschiebung im vorliegenden</w:t>
      </w:r>
    </w:p>
    <w:p>
      <w:r>
        <w:t>E-3573/2021 Seite 12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dem oben Gesagten nicht. Auch die allge- meine Menschenrechtssituation in der Türkei lässt den Wegweisungsvoll- zug zum heutigen Zeitpunkt nicht als unzulässig erscheinen.</w:t>
      </w:r>
    </w:p>
    <w:p>
      <w:r>
        <w:rPr>
          <w:b/>
        </w:rPr>
        <w:t>E. 9.2</w:t>
      </w:r>
    </w:p>
    <w:p>
      <w:r>
        <w:t>Nach dem Gesagten ist der Vollzug der Wegweisung sowohl im Sinn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Nach konstanter Praxis des Bundesverwaltungsgerichts ist in der Tür- kei nicht auf dem ganzen Staatsgebiet von einer Situation allgemeiner Ge- walt oder bürgerkriegsähnlichen Verhältnissen auszugehen (vgl. statt vieler Urteile BVGer E-70/2025 vom 10. April 2025 E. 8.3.1 m.w.H.). Gemäss den Akten verfügt der Beschwerdeführer über ein familiäres sowie verwandtschaftliches Beziehungsnetz, eine mehrjährige Ausbildung sowie Berufserfahrung (vgl. SEM-Akten A15/26 F16 ff.). Auf Beschwerdeebene werden keine Ausführungen zu allfälligen Wegweisungsvollzugs-hindernis- sen gemacht und es kann im Übrigen auch auf die zutreffenden Feststel- lungen der Vorinstanz verwiesen werden.</w:t>
      </w:r>
    </w:p>
    <w:p>
      <w:r>
        <w:t>E-3573/2021 Seite 13</w:t>
      </w:r>
    </w:p>
    <w:p>
      <w:r>
        <w:rPr>
          <w:b/>
        </w:rPr>
        <w:t>E. 10.3</w:t>
      </w:r>
    </w:p>
    <w:p>
      <w:r>
        <w:t>Nach dem Gesagten erweist sich der Wegweisungsvollzug als zumut- bar.</w:t>
      </w:r>
    </w:p>
    <w:p>
      <w:r>
        <w:rPr>
          <w:b/>
        </w:rPr>
        <w:t>E. 10.4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11</w:t>
      </w:r>
    </w:p>
    <w:p>
      <w:r>
        <w:t>Zusammenfassend hat die Vorinstanz den Wegweisungsvollzug zu Recht als zulässig, zumutbar und möglich bezeichnet. Eine Anordnung der vor- 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Nachdem das Ge- such um Gewährung der unentgeltlichen Prozessführung im Sinn von Art. 65 Abs. 1 VwVG mit Zwischenverfügung vom 29. September 2021 gut- geheissen worden war – und sich aus den Akten keine Hinweise auf eine massgebende Veränderung der finanziellen Verhältnisse des Beschwerde- führers ergeben – ist von einer Kostenauflage abzusehen.</w:t>
      </w:r>
    </w:p>
    <w:p>
      <w:r>
        <w:rPr>
          <w:b/>
        </w:rPr>
        <w:t>E. 13.2</w:t>
      </w:r>
    </w:p>
    <w:p>
      <w:r>
        <w:t>Die amtliche Rechtsbeiständin reichte mit Beschwerde vom 9. August 2021 eine Kostennote ein. Unter Berücksichtigung der weiteren den Akten zu entnehmenden Aufwendungen sowie dem in Rechnung gestellten Stun- denansatz von Fr. 150.– ist das amtliche Honorar auf insgesamt Fr. 2'250.– (inkl. Auslagen) festzusetzen. Dieser Betrag ist der amtlichen Rechtsbei- ständin vom Bundesverwaltungsgericht auszurichten. (Dispositiv nächste Seite)</w:t>
      </w:r>
    </w:p>
    <w:p>
      <w:r>
        <w:t>E-3573/2021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