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E-3571/2023 vom 23. Mai 2023</w:t>
      </w:r>
    </w:p>
    <w:p>
      <w:r>
        <w:t>Bundesverwaltungsgericht, 2023-05-23, DE</w:t>
      </w:r>
    </w:p>
    <w:p>
      <w:r>
        <w:rPr>
          <w:b/>
        </w:rPr>
        <w:t xml:space="preserve">Quelle: </w:t>
      </w:r>
      <w:r>
        <w:t>https://mcp.opencaselaw.ch/entscheid/bvger_E-3571_2023_d20230523</w:t>
      </w:r>
    </w:p>
    <w:p>
      <w:r>
        <w:t>FR: TAF E-3571/2023 du 23 mai 2023</w:t>
      </w:r>
    </w:p>
    <w:p>
      <w:r>
        <w:t>IT: TAF E-3571/2023 del 23 maggio 2023</w:t>
      </w:r>
    </w:p>
    <w:p>
      <w:pPr>
        <w:pStyle w:val="Heading2"/>
      </w:pPr>
      <w:r>
        <w:t>Regeste</w:t>
      </w:r>
    </w:p>
    <w:p>
      <w:r>
        <w:t>Asyl (ohne Wegweisungsvollzug) | Asyl (ohne Wegweisungsvollzug); Verfügung des SEM vom 23.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Das SEM hat mit Verfügung vom 23. Mai 2023 die vorläufige Aufnahme des Beschwerdeführers infolge Unzumutbarkeit des Wegweisungsvollzu- ges angeordnet. Das vorliegende Verfahren beschränkt sich mangels An- fechtung der Dispositivziffer 6 (Kantonszuweisung) daher auf die Fragen der Flüchtlingseigenschaft, des Asyls und der verfügten Wegweisung.</w:t>
      </w:r>
    </w:p>
    <w:p>
      <w:r>
        <w:rPr>
          <w:b/>
        </w:rPr>
        <w:t>E. 3</w:t>
      </w:r>
    </w:p>
    <w:p>
      <w:r>
        <w:t>Die Kognition des Bundesverwaltungsgerichts und die zulässigen Rügen richten sich im Asylbereich nach Art. 106 Abs. 1 AsylG.</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E-3571/2023 Seite 5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führte in seiner Verfügung im Wesentlichen aus, dass das Vorbringen des Beschwerdeführers, er werde als Maktum in Syrien be- nachteiligt, nicht geeignet sei, die Flüchtlingseigenschaft zu begründen. Zwar würden in Syrien für sogenannte Maktumin, nichtregistrierte Kurden ohne syrische Staatsangehörigkeit, weitgehende Diskriminierungen beste- hen, beispielsweise dadurch, dass sie in keinem der offiziellen Bevölke- rungsregister aufgenommen und keine staatlichen Dokumente besitzen würden. Maktumin würden aber in Syrien keiner Kollektivverfolgung unter- liegen. Von staatlichen Repressionen, die ein menschenwürdiges Leben in Syrien verunmöglichen würden, könne für diese Personengruppe nicht ge- sprochen werden. Ausserdem würden gewisse Zweifel am Vorbringen des Beschwerdeführers, Maktum zu sein, bestehen. So weise das von ihm ein- gereichte Maktum-Zertifikat als seinen letzten Wohnort J._______ aus, was seiner Aussage an der Anhörung entgegenstehe, nie in J._______ ge- wohnt zu haben. Zudem habe er vorgebracht, J._______ sei der Ort seiner Zivilregistration, was dem Umstand, dass Maktum in Syrien nicht registriert würden, zuwiderlaufe. Diese Unstimmigkeiten hätten ebenso wenig schlüs- sig aufgelöst werden können.</w:t>
      </w:r>
    </w:p>
    <w:p>
      <w:r>
        <w:t>E-3571/2023 Seite 6 Was das Vorbringen des Beschwerdeführers anbelange, im Jahre 2011 im Nachgang an eine Demonstrationsteilnahme in G._______ während zwei Tagen in Haft gewesen zu sein, fehle es diesbezüglich an einem zeitlichen und kausalen Zusammenhang zur Ausreise im Jahre 2022. Zwar sei dem Beschwerdeführer mit der Androhung von Konsequenzen freigelassen worden, sollte er erneut an Demonstrationen teilnehmen. Eigenen Anga- ben zufolge habe er aber seit seiner Haft im Jahre 2011 keinen Kontakt mit den syrischen Behörden mehr gehabt. Es sei davon auszugehen, dass die syrische Regierung kein aktuelles oder künftiges Interesse am Beschwer- deführer habe. In Bezug auf das Vorbringen, H. M. habe den Namen des Beschwerdefüh- rers an die syrische Regierung verraten, sei festzuhalten, dass der Be- schwerdeführer an der Demonstration, an welcher H. M. verhaftet worden sei, gar nicht teilgenommen habe und seine letzte Demonstrationsteil- nahme zu jenem Zeitpunkt eineinhalb Jahre zurückgelegen habe. Es er- scheine unlogisch, dass H. M. ausgerechnet den Namen des Beschwerde- führers an die Regierung verraten sollte. Im Weiteren seien seine Ausfüh- rungen die Begegnung mit H. M.’s Vater betreffend sehr kurz und vage ausgefallen. Seine Erklärung, beim Vater nicht näher nach Einzelheiten nachgefragt zu haben, weil dieser alt und traurig gewesen sei, überzeuge nicht, insbesondere angesichts der Tragweite der von ihm erhaltenen In- formationen. Die Vermutung des Beschwerdeführers, die Regierung sei eventuell im Besitz von Fotos, die seine Teilnahme an vergangenen De- monstrationen belegen würden, sei ferner nicht glaubhaft gemacht worden. Insgesamt wäre zu erwarten gewesen, dass der Beschwerdeführer zumin- dest versuchen würde in Erfahrung zu bringen, ob er tatsächlich von den syrischen Behörden verfolgt werde, angesichts seiner familiären Situation und der aufgebauten Existenz in seinem Heimatstaat.</w:t>
      </w:r>
    </w:p>
    <w:p>
      <w:r>
        <w:rPr>
          <w:b/>
        </w:rPr>
        <w:t>E. 6.2</w:t>
      </w:r>
    </w:p>
    <w:p>
      <w:r>
        <w:t>Dem wird in der Beschwerde entgegnet, dass der Beschwerdeführer glaubhaft habe darlegen können, dass er Maktum sei. Dafür spreche ins- besondere, dass auch sein Vater und zwei seiner Brüder in der Schweiz als staatenlose Personen anerkannt worden seien. Es sei entgegen dem Einwand der Vorinstanz durchaus möglich, in Syrien durch einen Mukhtar ein Erkennungszeugnis zu erhalten, obschon man nicht Ortsansässiger sei. Demonstrationsteilnehmer würden von den syrischen Behörden als politische Gegner angesehen und mit grosser Brutalität und erschrecken- der Gewalt verhört und bestraft. Bis heute hätten die Behörden ein Inte- resse an seiner Person und würden ihn für sein regimefeindliches Verhal- ten bestrafen wollen. Zudem sei davon auszugehen, dass er aufgrund</w:t>
      </w:r>
    </w:p>
    <w:p>
      <w:r>
        <w:t>E-3571/2023 Seite 7 seiner früheren Verhaftung behördlich registriert sei. Ebenso sei nicht aus- zuschliessen, dass von den Demonstrationen Filmaufnahmen gemacht worden seien. Er sei mithin unmittelbar, ernsthaft und konkret an Leib und Leben gefährdet gewesen und habe sich aufgrund seiner eigenen Verhaf- tung im Jahre 2011 und der Verhaftung seines Freundes, der bis heute als vermisst gelte, zur Ausreise gezwungen gesehen. Entgegen der vorin- stanzlichen Ausführungen sei beim Beschwerdeführer ein politischer Hin- tergrund gegeben, nachdem er im Jahre 2011 verhaftet worden sei und an Demonstrationen gegen das syrische Regime teilgenommen habe. Zu- sammen mit der illegalen Ausreise und einer langen Auslandsaufenthalts- dauer könnten die strafrechtlichen Konsequenzen für den Beschwerdefüh- rer hart ausfallen. Bei einer Rückkehr nach Syrien sei zu befürchten, dass er verhaftet und gefoltert würde. Des Weiteren sei die Situation in allen Gebieten Syriens einem steten Wandel unterworfen und das syrische Re- gime sei stärker und mächtiger geworden. Insgesamt seien die Ausführun- gen des Beschwerdeführers detailliert, in sich stimmig sowie autonom und widerspruchsfrei ausgefallen und er habe den Sachverhalt nachvollzieh- bar, logisch und mithin glaubhaft dargelegt. Er habe nicht nur den Kern- sachverhalt, sondern auch zahlreiche Details und Nebensächlichkeiten wiedergeben können, ungeachtet vereinzelter Ungenauigkeiten, die der Nervosität und dem Zeitdruck geschuldet gewesen seien.</w:t>
      </w:r>
    </w:p>
    <w:p>
      <w:r>
        <w:rPr>
          <w:b/>
        </w:rPr>
        <w:t>E. 7.1</w:t>
      </w:r>
    </w:p>
    <w:p>
      <w:r>
        <w:t>In der Beschwerde werden sinngemäss verschiedene formelle Rügen erhoben. So bringt der Beschwerdeführer vor, das SEM habe seine Asyl- vorbringen und seine Situation falsch beurteilt, sein Asylgesuch nicht ge- nügend umfassend und sorgfältig geprüft und damit die Pflicht zur vollstän- digen und richtigen Prüfung der Asylgründe verletzt. Auch die Beweis- und Aussagewürdigung sei weder nachvollziehbar noch überzeugend, weswe- gen der Beschwerdeführer eventuell erneut anzuhören sei. Namentlich habe das SEM asylrelevante Risikofaktoren nicht beachtet und die Verhält- nismässigkeit der dem Beschwerdeführer im Heimatstaat drohenden Straf- massnahmen nicht geprüft.</w:t>
      </w:r>
    </w:p>
    <w:p>
      <w:r>
        <w:rPr>
          <w:b/>
        </w:rPr>
        <w:t>E. 7.2</w:t>
      </w:r>
    </w:p>
    <w:p>
      <w:r>
        <w:t>Auf eine massgebliche Verfahrenspflichtverletzung lässt sich gestützt auf die Akten aber nicht schliessen. Insbesondere hat das SEM die indivi- duellen Asylgründe des Beschwerdeführers genügend abgeklärt, der Ak- tenlage entsprechend Rechnung getragen und auch sämtliche entscheid- wesentlichen Umstände berücksichtigt. Ebenso hat das SEM in der ange- fochtenen Verfügung nachvollziehbar und im Einzelnen hinreichend diffe- renziert aufgezeigt, von welchen Überlegungen es sich leiten liess, und hat</w:t>
      </w:r>
    </w:p>
    <w:p>
      <w:r>
        <w:t>E-3571/2023 Seite 8 sich mit sämtlichen wesentlichen Vorbringen des Beschwerdeführers aus- einandergesetzt. Sowohl der Beschwerdeführer als auch das Bundesver- waltungsgericht können sich von den wesentlichen Überlegungen des SEM in Bezug auf die materielle Beurteilung der Asylvorbringen ein Bild machen; dem Beschwerdeführer war es angesichts der umfangreichen Be- schwerdeschrift offensichtlich möglich, den Entscheid sachgerecht anzu- fechten. Ob der Begründung der Verfügung in allen Punkten gefolgt wer- den kann oder nicht, ist indes eine Frage der materiellen Beurteilung des Sachverhalts.</w:t>
      </w:r>
    </w:p>
    <w:p>
      <w:r>
        <w:rPr>
          <w:b/>
        </w:rPr>
        <w:t>E. 7.3</w:t>
      </w:r>
    </w:p>
    <w:p>
      <w:r>
        <w:t>Insgesamt sind mithin keine Verfahrensverletzungen erkennbar, die eine Rückweisung des Verfahrens an die Vorinstanz notwendig machen könnten.</w:t>
      </w:r>
    </w:p>
    <w:p>
      <w:r>
        <w:rPr>
          <w:b/>
        </w:rPr>
        <w:t>E. 8.1</w:t>
      </w:r>
    </w:p>
    <w:p>
      <w:r>
        <w:t>Das Gericht kommt nach Durchsicht der Akten zum Schluss, dass die vorinstanzlichen Erwägungen im Ergebnis zu bestätigen sind. Zur Vermei- dung von Wiederholungen kann vorab auf diese verwiesen werden (ange- fochtene Verfügung S. 5 ff.; oben E. 6.1).</w:t>
      </w:r>
    </w:p>
    <w:p>
      <w:r>
        <w:rPr>
          <w:b/>
        </w:rPr>
        <w:t>E. 8.2</w:t>
      </w:r>
    </w:p>
    <w:p>
      <w:r>
        <w:t>Soweit der Beschwerdeführer ausführte, er habe aufgrund seiner Teil- nahme an Demonstrationen begründete Furcht vor zukünftiger asylrele- vanter Verfolgung durch die syrischen Behörden, ist festzuhalten, dass der Beschwerdeführer selber bestätigte, nach der zweitägigen Haft im Jahre 2011 keinen Kontakt mehr mit den syrischen Behörden gehabt zu haben (SEM-Akten […]-17/17 [nachfolgend: act. A17/17] F77). Obschon er somit eigenen Angaben zufolge an sieben bis acht regimefeindlichen Demonstrationen an seinem Wohnort C._______ im Zeitraum zwischen 2014 und 2021 teilgenommen habe, hat er offenbar nicht die Aufmerksam- keit der syrischen Behörden auf sich gezogen. Seine Vermutungen, als Re- gimegegner registriert zu sein beziehungsweise es würden Aufnahmen von ihm existieren, die ihn an Demonstrationen zeigen würden, bleiben unbe- legt. Es bestehen somit keinerlei konkreten Indizien dafür, dass die syri- schen Behörden den Beschwerdeführer wegen seiner Teilnahmen an De- monstrationen als Regimegegner identifiziert hätten und er als solcher bei einer Rückkehr nach Syrien einer asylrelevanten Verfolgung ausgesetzt wäre. Daran vermögen auch die Einwände in der Beschwerde nichts zu ändern.</w:t>
      </w:r>
    </w:p>
    <w:p>
      <w:r>
        <w:rPr>
          <w:b/>
        </w:rPr>
        <w:t>E. 8.3</w:t>
      </w:r>
    </w:p>
    <w:p>
      <w:r>
        <w:t>Betreffend das Vorbringen im Zusammenhang mit der Inhaftierung von H. M., kann vollumfänglich auf die zutreffenden Ausführungen des SEM</w:t>
      </w:r>
    </w:p>
    <w:p>
      <w:r>
        <w:t>E-3571/2023 Seite 9 verwiesen werden (angefochtene Verfügung S. 8 f.). Zum einen erscheint es wenig plausibel, dass H. M. im Zuge seiner Verhaftung aufgrund der Teilnahme an einer Demonstration in D._______, an welcher der Be- schwerdeführer nicht einmal zugegen gewesen sei, ausgerechnet dessen Namen und Wohnort an die syrischen Behörden hätte verraten sollen. Ei- genen Angaben zufolge hat der Beschwerdeführer zuletzt im (…) 2021 mit H. M. eine Demonstration besucht (act. A17/17 F74, F81). Eine Erklärung, wieso H. M. gerade ihn verraten sollte, blieb der Beschwerdeführer schul- dig. Zum anderen sind die Schilderungen des Beschwerdeführers den Be- such von H. M.’s Vater bei ihm betreffend in der Tat äusserst vage und knapp ausgefallen. Selbst auf Nachfrage hin vermochte der Beschwerde- führer keine weiteren Details der Unterhaltung zu nennen und wiederholte lediglich das bereits Gesagte. Dass H. M.’s Vater den Beschwerdeführer mit bloss zwei bis drei Sätzen über die Verhaftung seines Sohnes informiert und der Beschwerdeführer ihm keinerlei Fragen dazu gestellt haben soll, ist nicht plausibel. Sodann wusste der Beschwerdeführer beispielsweise nicht, wie H. M. in Kontakt mit seinem Vater getreten ist und bringt diesbe- züglich lediglich Vermutungen an oder weicht auf Allgemeinheiten aus (act. A17/17 F86). Die Begründung, er habe den Vater nicht gefragt, weil er alt und traurig gewesen ist, überzeugt nicht, zumal die von ihm erhalte- nen Informationen wesentlich zu seinem Ausreiseentschluss beigetragen haben.</w:t>
      </w:r>
    </w:p>
    <w:p>
      <w:r>
        <w:rPr>
          <w:b/>
        </w:rPr>
        <w:t>E. 8.4</w:t>
      </w:r>
    </w:p>
    <w:p>
      <w:r>
        <w:t>Hinsichtlich des Vorbringens des Beschwerdeführers, er werde als Kurde und Maktum in Syrien benachteiligt, ist festzustellen, dass das Bun- desverwaltungsgericht in konstanter Praxis das Vorliegen einer Kollektiv- verfolgung sowohl der Kurden als auch der Maktumin in Syrien verneint (vgl. statt vieler Entscheide des BVGer D-2616/2020 vom 24. August 2020 E. 7.2; D-7108/2018 vom 6. Dezember 2019 E. 5.3 m.w.H.). Auf diese kann auch vorliegend verwiesen werde, zumal der Beschwerdeführer keine in- dividuelle Verfolgungssituation vorzubringen vermag. Auch aus den kon- sultierten Dossiers der Brüder und des Vaters ergeben sich keine Anhalts- punkte für eine individuelle Verfolgung aufgrund der Zugehörigkeit zur kur- dischen Ethnie und als Maktum. Entsprechendes wurde vom Beschwerde- führer auch nicht geltend gemacht.</w:t>
      </w:r>
    </w:p>
    <w:p>
      <w:r>
        <w:rPr>
          <w:b/>
        </w:rPr>
        <w:t>E. 8.5</w:t>
      </w:r>
    </w:p>
    <w:p>
      <w:r>
        <w:t>Zusammenfassend ist festzustellen, dass die geltend gemachten Vor- bringen nicht geeignet sind, eine asyl- respektive flüchtlingsrechtlich rele- vante Verfolgung respektive eine entsprechende Verfolgungsfurcht zu be- gründen. Die Vorinstanz hat deshalb zur Recht die Flüchtlingseigenschaft verneint und das Asylgesuch des Beschwerdeführers abgelehnt.</w:t>
      </w:r>
    </w:p>
    <w:p>
      <w:r>
        <w:t>E-3571/2023 Seite 10</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9.3</w:t>
      </w:r>
    </w:p>
    <w:p>
      <w:r>
        <w:t>Nachdem das SEM mit Verfügung vom 23. Mai 2023 die Unzumutbar- keit des Wegweisungsvollzugs festgestellt und die vorläufige Aufnahme des Beschwerdeführers angeordnet hat, erübrigen sich praxisgemäss weitere Ausführungen zur Zulässigkeit und Möglichkeit des Wegweisungs- vollzugs (vgl. BVGE 2011/7 E. 8, 2009/51 E. 5.4).</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wobei die Kosten durch den in der gleichen Höhe geleis- teten Kostenvorschuss gedeckt und mit diesem zu verrechnen sind.</w:t>
      </w:r>
    </w:p>
    <w:p>
      <w:r>
        <w:t>(Dispositiv nächste Seite)</w:t>
      </w:r>
    </w:p>
    <w:p>
      <w:r>
        <w:t>E-3571/2023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