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E-3571/2019 vom 4. September 2019</w:t>
      </w:r>
    </w:p>
    <w:p>
      <w:r>
        <w:t>Bundesverwaltungsgericht, 2019-09-04, DE</w:t>
      </w:r>
    </w:p>
    <w:p>
      <w:r>
        <w:rPr>
          <w:b/>
        </w:rPr>
        <w:t xml:space="preserve">Quelle: </w:t>
      </w:r>
      <w:r>
        <w:t>https://mcp.opencaselaw.ch/entscheid/bvger_E-3571_2019</w:t>
      </w:r>
    </w:p>
    <w:p>
      <w:r>
        <w:t>FR: TAF E-3571/2019 du 4 septembre 2019</w:t>
      </w:r>
    </w:p>
    <w:p>
      <w:r>
        <w:t>IT: TAF E-3571/2019 del 4 settembre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Abs. 1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würden weder den Anforderungen an das Glaubhaftmachen gemäss Art. 7 AsylG noch denjenigen an die Flüchtlingseigenschaft gemäss Art. 3 AsylG standhalten. Zur Begründung hielt sie fest, die Aussagen des Beschwerdeführers seien vage und oberflächlich gewesen. Die Schilderung zur angeblichen Suche bei ihm zu Hause sei substanzlos ausgefallen. Ferner habe er widersprüchliche Angaben zu zentralen Punkten seiner Vorbringen gemacht, indem er an der BzP erklärt habe, er sei im Jahr 2012 aus politischen Gründen nach D._______ gegangen, an der Anhörung hingegen ausgeführt habe, die Ausreise sei wirtschaftlich motiviert gewesen. Die eingereichten Beweismittel (Zeugnisse und Formulare) vermöchten daran nichts zu ändern. Subsidiär sei festzuhalten, dass es sich bei den Vorbringen des Beschwerdeführers nicht um eine gezielte gegen ihn persönlich gerichtete Verfolgung im Sinne des Asylgesetzes handle. Es seien den Akten, auch bei Wahrunterstellung, keine politischen, ethnischen oder religiösen Verfolgungsmotive zu entnehmen. Es sei nicht davon auszugehen, dass er bei einer allfälligen Rückkehr mit beachtlicher Wahrscheinlichkeit einer asylrelevanten Verfolgung ausgesetzt wäre. Weiter würden auch allfällige Kontrollmassnahmen bei der Rückkehr an den Herkunftsort kein asylrelevantes Ausmass annehmen.</w:t>
      </w:r>
    </w:p>
    <w:p>
      <w:r>
        <w:rPr>
          <w:b/>
        </w:rPr>
        <w:t>E. 5.2</w:t>
      </w:r>
    </w:p>
    <w:p>
      <w:r>
        <w:t>Der Beschwerdeführer bringt in seiner Rechtsmitteleingabe vom 12. Juli 2019 und der Ergänzung vom 18. August 2019 vor, bei einer Rückkehr nach Sri Lanka sei sein Leben in Gefahr. Sein Leben in Sri Lanka sei vor seiner Ausreise nicht gut gewesen. Seit drei Jahren lebe er hier in der Schweiz, wo die Leute gut seien und er ein gutes Leben habe.</w:t>
      </w:r>
    </w:p>
    <w:p>
      <w:r>
        <w:rPr>
          <w:b/>
        </w:rPr>
        <w:t>E. 5.3</w:t>
      </w:r>
    </w:p>
    <w:p>
      <w:r>
        <w:t>Bezüglich seines Vorbringens in der Beschwerdeeingabe vom 12. Juli 2019, er habe wohl die Fragen vom SEM nicht immer richtig verstanden, lassen sich den Akten dafür keine Hinweise entnehmen. An der BzP (SEM-Akte A4/11 S. 2, h, S. 8 Ziff. 9.02) gab er an, er habe den Dolmetscher gut verstanden. An der Anhörung gab er zu Protokoll, er verstehe die Dolmetscherin sehr gut (SEM-Akte A15/18 F1). Der Beschwerdeführer antwortete stets adäquat auf die ihm gestellten Fragen und machte bei der Rückübersetzung keinerlei Ergänzungen. Missverständnisse sind keine ersichtlich. Auch die zur Beobachtung eines fairen Verfahrens anwesende Hilfswerksvertretung brachte keinerlei Anmerkungen an. Somit kann für die vorzunehmende Beurteilung auf die Protokolle abgestellt werden.</w:t>
      </w:r>
    </w:p>
    <w:p>
      <w:r>
        <w:rPr>
          <w:b/>
        </w:rPr>
        <w:t>E. 5.4</w:t>
      </w:r>
    </w:p>
    <w:p>
      <w:r>
        <w:t>Die Anerkennung der Flüchtlingseigenschaft setzt aufgrund der Subsidiarität des flüchtlingsrechtlichen Schutzes voraus, dass die betroffene Person in ihrem Heimatstaat keinen adäquaten Schutz finden kann. Übergriffe durch Dritte - oder Befürchtungen, künftig solchen ausgesetzt zu sein - sind nur dann asylrelevant, wenn der Staat seiner Schutzpflicht nicht nachkommt oder nicht in der Lage ist, Schutz zu gewähren. Gemäss Rechtsprechung des Bundesverwaltungsgerichts gilt der sri-lankische Staat sowohl als schutzfähig als auch schutzwillig (vgl. dazu statt vieler zuletzt Urteile des Bundesverwaltungsgerichts E-6427/2017 vom 29. Juli 2019 E. 5.1.2 und E-557/2017 vom 17. Juli 2019 E. 6.2).</w:t>
      </w:r>
    </w:p>
    <w:p>
      <w:r>
        <w:rPr>
          <w:b/>
        </w:rPr>
        <w:t>E. 5.4.1</w:t>
      </w:r>
    </w:p>
    <w:p>
      <w:r>
        <w:t>Vorliegend kann offenbleiben, ob sich der Sachverhalt wie vom Beschwerdeführer dargestellt zugetragen hat. Denn wie bereits die Vorinstanz in zutreffender Weise festgehalten hat, erweisen sich die Vorbringen als nicht asylrelevant.</w:t>
      </w:r>
    </w:p>
    <w:p>
      <w:r>
        <w:rPr>
          <w:b/>
        </w:rPr>
        <w:t>E. 5.4.2</w:t>
      </w:r>
    </w:p>
    <w:p>
      <w:r>
        <w:t>Der Beschwerdeführer machte nach der Schlägerei eine Anzeige bei der Polizei, welche gemäss seinen Aussagen ordnungsgemäss erfasst worden sei. Ihm sei mitgeteilt worden, er könne sich bei allfälligen weiteren Problemen melden. Die Polizei war demnach gewillt, dem Beschwerdeführer Schutz zu bieten. Es liegen keine Hinweise dafür vor, dass in seinem Fall die Behörden nicht in der Lage wären, bei Bedarf geeignete Massnahmen einzuleiten und ihm den notwendigen Schutz vor Verfolgung durch eine Drittperson zu gewähren.</w:t>
      </w:r>
    </w:p>
    <w:p>
      <w:r>
        <w:rPr>
          <w:b/>
        </w:rPr>
        <w:t>E. 6.1</w:t>
      </w:r>
    </w:p>
    <w:p>
      <w:r>
        <w:t>Weiter ist die Frage zu klären, ob dem Beschwerdeführer wegen seiner Zugehörigkeit zur tamilischen Ethnie bei einer Rückkehr nach Sri Lanka ernsthafte Nachteile drohen würden. Diesbezüglich ist auf das Referenzurteil des Bundesverwaltungsgerichts E-1866/2015 vom 15. Juli 2016 zu verweisen, in welchem das Gericht eine aktuelle Analyse der Situation von Rückkehrenden nach Sri Lanka vorgenommen (vgl. a.a.O., E. 8) und festgestellt hat,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unter anderem um das Vorhandensein einer Verbindung zu den LTTE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w:t>
      </w:r>
    </w:p>
    <w:p>
      <w:r>
        <w:rPr>
          <w:b/>
        </w:rPr>
        <w:t>E. 6.2</w:t>
      </w:r>
    </w:p>
    <w:p>
      <w:r>
        <w:t>Beim Beschwerdeführer liegen keine der genannten Risikofaktoren vor. In den Jahren 2012 und 2015 konnte er problemlos in Sri Lanka ein- und ausreisen und gelangte auch bei seiner letzten Ausreise mit seinem eigenen Pass von G._______ nach D._______ und weiter nach H._______ (SEM-Akte A4/11 S. 5, Ziff. 2.04; A15/18 F108 f.). Seinen Pass habe der Beschwerdeführer auf Anraten des Schleppers zerreissen müssen, er verfügt jedoch aktuell noch über seine Identitätskarte.</w:t>
      </w:r>
    </w:p>
    <w:p>
      <w:r>
        <w:rPr>
          <w:b/>
        </w:rPr>
        <w:t>E. 6.3</w:t>
      </w:r>
    </w:p>
    <w:p>
      <w:r>
        <w:t>Nach dem Gesagten besteht kein Grund zur Annahme, dass der Beschwerdeführer bei einer Rückkehr nach Sri Lanka Verfolgungsmassnahmen aus einem Grund nach Art. 3 AsylG ausgesetzt wäre. Er vermag somit nichts darzulegen, das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Wie die Vorinstanz in ihrer Verfügung zutreffend feststellt hat, ist das flüchtlingsrechtliche Rückschiebungsverbot von Art. 33 Abs. 1 des Abkommens vom 28. Juli 1951 über die Rechtsstellung der Flüchtlinge (FK, SR 0.142.30) und Art. 5 AsylG nicht anwendbar, da der Beschwerdeführer die Flüchtlingseigenschaft nicht erfüllt. Die Zulässigkeit des Vollzuges beurteilt sich daher nach den allgemeinen verfassungs- und völkerrechtlichen Bestimmungen (Art. 25 Abs. 3 BV; Art. 3 des Übereinkommens vom 10. Dezember 1984 gegen Folter und andere grausame, unmenschliche oder erniedrigende Behandlung oder Strafe [FoK, SR 0.105]; Art. 3 EMRK). In Übereinstimmung mit der Vorinstanz ist festzuhalten, dass die allgemeine Menschenrechtssituation in Sri Lanka den Wegweisungsvollzug von Tamilen aktuell nicht als unzulässig erscheinen lässt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 auch unter Berücksichtigung der neusten Vorfälle vom April 2019 - weder Krieg noch eine Situation allgemeiner Gewalt. Nach einer eingehenden Analyse der sicherheitspolitischen Lage in Sri Lanka ist das Bundesverwaltungsgericht zum Schluss gekommen, dass der Wegweisungsvollzug in die Nord- und Ostprovinz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ff.).</w:t>
      </w:r>
    </w:p>
    <w:p>
      <w:r>
        <w:rPr>
          <w:b/>
        </w:rPr>
        <w:t>E. 8.3.2</w:t>
      </w:r>
    </w:p>
    <w:p>
      <w:r>
        <w:t>Die Vorinstanz hat in der angefochtenen Verfügung zutreffend festgehalten, dass der aus der Ostprovinz stammende Beschwerdeführer über eine Schulbildung und berufliche Erfahrung verfügt, jung und gesund ist sowie in der Region C._______ über ein tragfähiges Beziehungsnetz und eine gesicherte Wohnsituation verfügt. Eine wirtschaftliche Wiedereingliederung ist damit möglich und der Vollzug der Wegweisung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Der Beschwerdeführer verfügt über eine Identitätskarte, mit welcher er sich ausweisen kann.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beantragte mit Eingabe vom 18. August 2019 die Gewährung der unentgeltlichen Prozessführung und amtlichen Rechtsverbeiständung. Aufgrund der vorstehenden Erwägungen ergibt sich, dass die Begehren als aussichtslos zu gelten haben. Damit ist eine der kumulativ zu erfüllenden Voraussetzungen nicht gegeben, weshalb dem Gesuch nicht stattzugeben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23. Juli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