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E-3570/2022 vom 18. Juli 2022</w:t>
      </w:r>
    </w:p>
    <w:p>
      <w:r>
        <w:t>Bundesverwaltungsgericht, 2022-07-18, DE</w:t>
      </w:r>
    </w:p>
    <w:p>
      <w:r>
        <w:rPr>
          <w:b/>
        </w:rPr>
        <w:t xml:space="preserve">Quelle: </w:t>
      </w:r>
      <w:r>
        <w:t>https://mcp.opencaselaw.ch/entscheid/bvger_E-3570_2022_d20220718</w:t>
      </w:r>
    </w:p>
    <w:p>
      <w:r>
        <w:t>FR: TAF E-3570/2022 du 18 juillet 2022</w:t>
      </w:r>
    </w:p>
    <w:p>
      <w:r>
        <w:t>IT: TAF E-3570/2022 del 18 luglio 2022</w:t>
      </w:r>
    </w:p>
    <w:p>
      <w:pPr>
        <w:pStyle w:val="Heading2"/>
      </w:pPr>
      <w:r>
        <w:t>Regeste</w:t>
      </w:r>
    </w:p>
    <w:p>
      <w:r>
        <w:t>Asyl (ohne Wegweisungsvollzug) (beschleunigtes Verfahren) | Asyl (ohne Wegweisungsvollzug) (beschleunigtes Verfahren); Verfügung des SEM vom 18.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2.1</w:t>
      </w:r>
    </w:p>
    <w:p>
      <w:r>
        <w:t>Prozessgegenstand des vorliegenden Beschwerdeverfahrens bilden die Frage der Zuerkennung der Flüchtlingseigenschaft, der Asylgewährung und der Wegweisung aus der Schweiz (ohne Wegweisungsvollzug, nach- dem das SEM bereits die vorläufige Aufnahme angeordnet hat).</w:t>
      </w:r>
    </w:p>
    <w:p>
      <w:r>
        <w:t>E-3570/2022 Seite 5</w:t>
      </w:r>
    </w:p>
    <w:p>
      <w:r>
        <w:rPr>
          <w:b/>
        </w:rPr>
        <w:t>E. 2.2</w:t>
      </w:r>
    </w:p>
    <w:p>
      <w:r>
        <w:t>Über das Begehren des Beschwerdeführers um Zuteilung in einen anderen Aufenthaltskanton wird in einem separaten Beschwerdeverfahren durch die hierfür sachlich zuständige Abteilung VI des Bundesverwaltungs- gerichts (vgl. Art. 23 Abs. 5 sowie Anhang des Geschäftsreglements vom 17. April 2008 für das Bundesverwaltungsgericht [VGR, SR 173.320.1]) befunden (Verfahrensnummer: F-3604/2022).</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w:t>
      </w:r>
    </w:p>
    <w:p>
      <w:r>
        <w:t>Betreffend die Rüge der Verletzung des Akteneinsichtsrechts ist Folgendes festzustellen: Beim Aktenstück A9/1 handelt es sich um eine interne Akten- notiz betreffend die dem Beschwerdeführer im Rahmen der Personalien- aufnahme gestellten Ergänzungsfragen (Punkt 5.06). Auch das Aktenstück A11/1 wurde vom SEM zu Recht als interne Akte qualifiziert, weil damit bloss nach einer internen Checkliste Abklärungen betreffend die Identität des Beschwerdeführers getroffen wurden. Das SEM hat demnach die Aktenedition bezüglich dieser Dokumente zu Recht verweigert, ohne dabei den Anspruch des Beschwerdeführers auf rechtliches Gehör zu verletzen (vgl. dazu auch BGE 125 II 473 E. 4a S. 474 f. mit Hinweisen). Die Gesu- che um Gewährung der Akteneinsicht in diese Dokumente sowie um Ein- räumung einer Frist zur Beschwerdeergänzung werden demnach abgewie- sen.</w:t>
      </w:r>
    </w:p>
    <w:p>
      <w:r>
        <w:rPr>
          <w:b/>
        </w:rPr>
        <w:t>E. 6.1</w:t>
      </w:r>
    </w:p>
    <w:p>
      <w:r>
        <w:t>Im Verwaltungs- und namentlich im Asylverfahren gilt der Unter- suchungsgrundsatz, das heisst die Behörde stellt den rechtserheblichen Sachverhalt von Amtes wegen fest (Art. 6 AsylG i.V.m. Art. 12 VwVG; vgl. Art. 106 Abs. 1 Bst. b AsylG). Für das erstinstanzliche Asylverfahren be- deutet dies, dass das SEM zur richtigen und vollständigen Ermittlung und</w:t>
      </w:r>
    </w:p>
    <w:p>
      <w:r>
        <w:t>E-3570/2022 Seite 6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 Der Grundsatz des rechtlichen Gehörs (Art. 29 Abs. 2 BV, Art. 29 VwVG, Art. 32 Abs. 1 VwVG) verlangt, dass die verfügende Behörde die Vorbrin- gen des Betroffenen tatsächlich hört, sorgfältig und ernsthaft prüft und in der Entscheidungsfindung berücksichtigt, was sich entsprechend in der Entscheidbegründung niederschlagen muss (vgl. Art. 35 Abs. 1 VwVG).</w:t>
      </w:r>
    </w:p>
    <w:p>
      <w:r>
        <w:rPr>
          <w:b/>
        </w:rPr>
        <w:t>E. 6.2.1</w:t>
      </w:r>
    </w:p>
    <w:p>
      <w:r>
        <w:t>Das vom Beschwerdeführer eingereichte Schreiben der syrischen Militärbehörden vom 1. Januar 2022 wurde in der angefochtenen Verfü- gung hinreichend klar bezeichnet und in den Erwägungen ausdrücklich ge- würdigt. Im Rahmen der Anhörung erläuterte der Dolmetscher auf Nach- frage des Befragers hin den Inhalt dieses Dokuments (vgl. Protokoll Anhö- rung, Akten SEM A16/12 F50). Hieraus liess sich dessen Bedeutung ohne Weiteres abschätzen. Demnach ist nicht zu beanstanden, dass das SEM auf eine schriftliche Übersetzung sowie auf weitere Abklärungen betreffend die Echtheit dieses Beweismittels verzichtet hat, zumal sich selbst unter der Annahme, der Beschwerdeführer habe tatsächlich ein Militärdienst- aufgebot erhalten, hieraus keine asylrelevante Verfolgung ableiten liesse (vgl. nachfolgende E. 8.2).</w:t>
      </w:r>
    </w:p>
    <w:p>
      <w:r>
        <w:t>E-3570/2022 Seite 7 Der Auszug aus dem Familienbüchlein ist – angesichts der Tatsache, dass die Identität des Beschwerdeführers unbestritten ist – nicht von entscheid- wesentlicher Bedeutung, weshalb es keine Gehörsverletzung darstellt, dass das SEM sich in der angefochtenen Verfügung mit diesem Dokument nicht einlässlich auseinandergesetzt hat. Im Übrigen ist auch im Umstand, dass die genannten Dokumente im Sachverhaltsteil der angefochtenen Verfügung nicht erwähnt wurden, keine Verletzung des rechtlichen Gehörs zu erblicken.</w:t>
      </w:r>
    </w:p>
    <w:p>
      <w:r>
        <w:rPr>
          <w:b/>
        </w:rPr>
        <w:t>E. 6.2.2</w:t>
      </w:r>
    </w:p>
    <w:p>
      <w:r>
        <w:t>Der Beschwerdeführer machte im erstinstanzlichen Verfahren in keiner Weise geltend, wegen seines in der Schweiz wohnhaften Onkels Reflexverfolgungsmassnahmen erlitten zu haben oder zu befürchten. Viel- mehr verneinte er in seiner Anhörung explizit, dass seine Familienangehö- rigen politisch aktiv gewesen seien sowie dass sie je Probleme mit den syrischen Sicherheitsbehörden gehabt hätten (vgl. A16/12 F80 ff.). Auch in der Beschwerdeschrift wird eine entsprechende Gefährdung im Übrigen nicht substanziiert dargetan. Unter diesen Umständen bestand für das SEM kein Anlass, eine allfällige Verfolgungsfurcht wegen des Profils seines Onkels zu prüfen und diesbezügliche Abklärungen zu treffen, namentlich die Verfahrensakten des Onkels beizuziehen. Entgegen der Auffassung des Beschwerdeführers liegt somit keine Verletzung der Abklärungspflicht beziehungsweise des Anspruchs auf rechtliches Gehör vor. Aus dem von ihm zitierten Urteil des Bundesverwaltungsgerichts kann er nichts zu sei- nen Gunsten ableiten, da jenem Verfahren eine andere Ausgangslage zu- grunde lag.</w:t>
      </w:r>
    </w:p>
    <w:p>
      <w:r>
        <w:rPr>
          <w:b/>
        </w:rPr>
        <w:t>E. 6.3</w:t>
      </w:r>
    </w:p>
    <w:p>
      <w:r>
        <w:t>Die Bezeichnung der vom Beschwerdeführer eingereichten Beweismit- tel als "Beweismittel A und B" im Aktenverzeichnis ist zwar ungenau, dies stellt aber keine schwerwiegende Verletzung der Aktenführungspflicht dar, die eine Rückweisung der Sache an die Vorinstanz rechtfertigen würde. Der Inhalt dieser Dokumente ist aus dem Anhörungsprotokoll ohne Weite- res ersichtlich (vgl. A16/12 F50) weshalb dem Beschwerdeführer aus der ungenauen Bezeichnung im Aktenverzeichnis kein Nachteil entstanden ist.</w:t>
      </w:r>
    </w:p>
    <w:p>
      <w:r>
        <w:rPr>
          <w:b/>
        </w:rPr>
        <w:t>E. 6.4</w:t>
      </w:r>
    </w:p>
    <w:p>
      <w:r>
        <w:t>Nach dem Gesagten besteht keine Veranlassung, die angefochtene Verfügung aus formellen Gründen aufzuheben und die Sache für weitere Abklärungen sowie zur Neubeurteilung an die Vorinstanz zurückzuweisen. Das diesbezügliche Hauptbegehren des Beschwerdeführers ist abzuwei- sen.</w:t>
      </w:r>
    </w:p>
    <w:p>
      <w:r>
        <w:t>E-3570/2022 Seite 8</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Zunächst stellte die Vorinstanz zu Recht fest, dass sich Zweifel an der Glaubhaftigkeit der Behauptung des Beschwerdeführers rechtfertigen, er werde von den syrischen Militärbehörden gesucht, da seine Herkunfts- region nicht unter deren Kontrolle steht und zudem die Echtheit des einge- reichten Schreibens der Behörden fraglich erscheint. Zur Vermeidung von Wiederholungen kann diesbezüglich auf die Erwägungen der angefochte- nen Verfügung verwiesen werden.</w:t>
      </w:r>
    </w:p>
    <w:p>
      <w:r>
        <w:rPr>
          <w:b/>
        </w:rPr>
        <w:t>E. 8.2</w:t>
      </w:r>
    </w:p>
    <w:p>
      <w:r>
        <w:t>Darüber hinaus fehlt es diesem Vorbringen auch an der asylrechtlichen Relevanz:</w:t>
      </w:r>
    </w:p>
    <w:p>
      <w:r>
        <w:rPr>
          <w:b/>
        </w:rPr>
        <w:t>E. 8.2.1</w:t>
      </w:r>
    </w:p>
    <w:p>
      <w:r>
        <w:t>Gemäss Grundsatzentscheid BVGE 2015/3 vermag eine Wehr- dienstverweigerung oder Desertion nicht für sich allein, sondern nur ver- bunden mit einer Verfolgung im Sinne von Art. 3 Abs. 1 AsylG die Flücht- lingseigenschaft zu begründen. Die betroffene Person muss aus einem der in dieser Norm genannten Gründe wegen ihrer Wehrdienstverweigerung oder Desertion eine Behandlung zu gewärtigen haben, die ernsthaften Nachteilen gemäss Art. 3 Abs. 2 AsylG gleichkommt. Eine asylrechtlich re- levante Verfolgung liegt demzufolge insbesondere dann vor, wenn eine Person aufgrund ihrer Dienstverweigerung als politischer Gegner qualifi-</w:t>
      </w:r>
    </w:p>
    <w:p>
      <w:r>
        <w:t>E-3570/2022 Seite 9 ziert und als solcher unverhältnismässig hart bestraft würde. Das Bundes- verwaltungsgericht geht in ständiger Praxis davon aus, dass bei Wehr- dienstverweigerung und Desertion im syrischen Kontext nur dann eine asylrelevante Strafe zu befürchten ist, wenn zusätzliche exponierende Fak- toren gegeben sind, welche darauf schliessen lassen, dass eine Person als Regimegegner angesehen wird und damit aus politischen Gründen eine unverhältnismässige Bestrafung zu gewärtigen hätte (vgl. BVGE 2020 VI/4 E. 5.1.1 und 5.1.2 m.w.H.).</w:t>
      </w:r>
    </w:p>
    <w:p>
      <w:r>
        <w:rPr>
          <w:b/>
        </w:rPr>
        <w:t>E. 8.2.2</w:t>
      </w:r>
    </w:p>
    <w:p>
      <w:r>
        <w:t>Den Akten sind keine stichhaltigen Hinweise darauf zu entnehmen, dass im Fall des Beschwerdeführers derartige besondere Umstände gege- ben sind, zumal er, wie erwähnt, ausdrücklich verneinte, dass er oder seine Angehörigen sich je politisch betätigt hätten.</w:t>
      </w:r>
    </w:p>
    <w:p>
      <w:r>
        <w:rPr>
          <w:b/>
        </w:rPr>
        <w:t>E. 8.3</w:t>
      </w:r>
    </w:p>
    <w:p>
      <w:r>
        <w:t>Eine allfällige Aufforderung zum militärischen Dienst bei den YPG würde nicht aus einem der in Art. 3 AsylG genannten Motiven, sondern gestützt auf den Wohnort, das Alter und das Geschlecht erfolgen, weshalb eine Bestrafung wegen Nichtbefolgens dieser Aufforderung nicht als asyl- erheblich zu qualifizieren wäre. In Ermangelung eines asylrelevanten Ver- folgungsmotivs wäre eine drohende Bestrafung somit allenfalls lediglich unter dem Aspekt der Unzulässigkeit respektive Unzumutbarkeit des Weg- weisungsvollzugs relevant, welcher aufgrund der vom SEM bereits ange- ordneten vorläufigen Aufnahme hier nicht Prozessgegenstand ist (vgl. Urteil des BVGer D-2933/2021 vom 4. Mai 2022 E. 6.4 m.w.H.).</w:t>
      </w:r>
    </w:p>
    <w:p>
      <w:r>
        <w:rPr>
          <w:b/>
        </w:rPr>
        <w:t>E. 8.4</w:t>
      </w:r>
    </w:p>
    <w:p>
      <w:r>
        <w:t>Die Ausführungen in der Beschwerdeeingabe, in welcher der Be- schwerdeführer im Wesentlichen an der Glaubhaftigkeit und asylrechtli- chen Relevanz der behaupteten Einberufung zum Militärdienst festhält, vermögen keine andere Einschätzung zu rechtfertigen.</w:t>
      </w:r>
    </w:p>
    <w:p>
      <w:r>
        <w:rPr>
          <w:b/>
        </w:rPr>
        <w:t>E. 8.4.1</w:t>
      </w:r>
    </w:p>
    <w:p>
      <w:r>
        <w:t>Namentlich vermag er mit seinen auf Beschwerdeebene gemachten Ausführungen zum Vorliegen einer Reflexverfolgung in keiner Weise dar- zutun, inwiefern das Profil seines in der Schweiz lebenden Onkels auf seine Ausreise aus dem Heimatstaat hätte auswirken sollen oder weshalb daraus eine Reflexverfolgung resultieren könnte, nachdem er im vor- instanzlichen Verfahren keinerlei behördliche Benachteiligungen wegen seines familiären Hintergrundes geltend gemacht hat. Dass sich die Situa- tion zwischenzeitlich massgeblich verändert hätte und der Beschwerdefüh- rer im Falle einer allfälligen Rückkehr mit Reflexverfolgungsmassnahmen wegen der politischen Gesinnung seines Onkels zu rechnen hätte, ist nicht ersichtlich und wird in der Beschwerdeschrift auch nicht weiter dargetan.</w:t>
      </w:r>
    </w:p>
    <w:p>
      <w:r>
        <w:t>E-3570/2022 Seite 10</w:t>
      </w:r>
    </w:p>
    <w:p>
      <w:r>
        <w:rPr>
          <w:b/>
        </w:rPr>
        <w:t>E. 8.4.2</w:t>
      </w:r>
    </w:p>
    <w:p>
      <w:r>
        <w:t>Die in der Beschwerdeschrift erhobene, nicht näher substanziierte Behauptung, der Beschwerdeführer stamme "aus einer politischen Fami- lie" und sein Vater sei "aus politischen Gründen während zwei Jahren inhaftiert" worden (vgl. Beschwerde S. 12), steht in diametralem Gegen- satz zu seinen in der Anhörung protokollierten Aussagen, wonach keiner seiner Familienangehörigen je politisch aktiv gewesen sei und sie keine Probleme mit den syrischen Sicherheitsbehörden gehabt hätten (vgl. A16/12 F80 ff.). Dieses Beschwerdevorbringen ist demnach als nachge- schobene Schutzbehauptung zu bewerten.</w:t>
      </w:r>
    </w:p>
    <w:p>
      <w:r>
        <w:rPr>
          <w:b/>
        </w:rPr>
        <w:t>E. 8.4.3</w:t>
      </w:r>
    </w:p>
    <w:p>
      <w:r>
        <w:t>Schliesslich ist die Zugehörigkeit des Beschwerdeführers zur kurdi- schen Ethnie vorliegend weder für sich gesehen noch in Kombination mit der geltend gemachten Wehrdienstverweigerung geeignet, eine asylrele- vante Verfolgung zu begründen. Gemäss geltender Rechtsprechung ist nicht davon auszugehen, dass syrische Staatsangehörige kurdischer Eth- nie im heutigen Zeitpunkt in besonderer und gezielter Weise aufgrund ihrer Ethnie in einem derart breiten und umfassenden Ausmass unter Anfein- dungen zu leiden hätten, dass von einer Kollektivverfolgung ausgegangen werden müsste (vgl. etwa das Urteil des BVGer D-2933/2021 vom 4. Mai 2022 E. 6.5 m.w.H.).</w:t>
      </w:r>
    </w:p>
    <w:p>
      <w:r>
        <w:rPr>
          <w:b/>
        </w:rPr>
        <w:t>E. 8.5</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9.3</w:t>
      </w:r>
    </w:p>
    <w:p>
      <w:r>
        <w:t>Da das SEM in seiner Verfügung vom 18. Juli 2022 die vorläufige Auf- nahme des Beschwerdeführers in der Schweiz angeordnet hat, erübrigen sich, praxisgemäss Ausführungen zur Zulässigkeit, Zumutbarkeit und Mög- lichkeit des Wegweisungsvollzugs.</w:t>
      </w:r>
    </w:p>
    <w:p>
      <w:r>
        <w:t>E-3570/2022 Seite 11</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Das mit der Beschwerde gestellte Gesuch um Gewährung der unentgeltli- chen Prozessführung im Sinne von Art. 65 Abs. 1 VwVG ist ungeachtet der bisher erst behaupteten Mittellosigkeit abzuweisen, da sich die Beschwer- debegehren – wie sich aus den vorstehenden Erwägungen ergibt – als aussichtslos erweisen. Das Gesuch um Befreiung von der Kosten- vorschusspflicht wird mit dem vorliegenden Entscheid in der Sache gegen- standslos.</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E-3570/2022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