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E-3570/2021 vom 8. Juli 2021</w:t>
      </w:r>
    </w:p>
    <w:p>
      <w:r>
        <w:t>Bundesverwaltungsgericht, 2021-07-08, DE</w:t>
      </w:r>
    </w:p>
    <w:p>
      <w:r>
        <w:rPr>
          <w:b/>
        </w:rPr>
        <w:t xml:space="preserve">Quelle: </w:t>
      </w:r>
      <w:r>
        <w:t>https://mcp.opencaselaw.ch/entscheid/bvger_E-3570_2021_d20210708</w:t>
      </w:r>
    </w:p>
    <w:p>
      <w:r>
        <w:t>FR: TAF E-3570/2021 du 8 juillet 2021</w:t>
      </w:r>
    </w:p>
    <w:p>
      <w:r>
        <w:t>IT: TAF E-3570/2021 del 8 luglio 2021</w:t>
      </w:r>
    </w:p>
    <w:p>
      <w:pPr>
        <w:pStyle w:val="Heading2"/>
      </w:pPr>
      <w:r>
        <w:t>Regeste</w:t>
      </w:r>
    </w:p>
    <w:p>
      <w:r>
        <w:t>Asyl (ohne Wegweisungsvollzug) | Asyl (ohne Wegweisungsvollzug); Verfügung des SEM vom 8.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unter Vorbehalt nachfolgender Erwägung, einzutreten.</w:t>
      </w:r>
    </w:p>
    <w:p>
      <w:r>
        <w:t>E-3570/2021 Seite 6</w:t>
      </w:r>
    </w:p>
    <w:p>
      <w:r>
        <w:rPr>
          <w:b/>
        </w:rPr>
        <w:t>E. 2</w:t>
      </w:r>
    </w:p>
    <w:p>
      <w:r>
        <w:t>Das Geburtsdatum des Beschwerdeführers wurde durch die Vorinstanz mit Verfügung vom 10. Februar 2023 im ZEMIS rechtskräftig und antragsge- mäss auf den (…) angepasst (vgl. Bst. C.g supra), weshalb das Rechtsbe- gehren 2 nicht (mehr) Gegenstand des vorliegenden Verfahrens ist.</w:t>
      </w:r>
    </w:p>
    <w:p>
      <w:r>
        <w:rPr>
          <w:b/>
        </w:rPr>
        <w:t>E. 3</w:t>
      </w:r>
    </w:p>
    <w:p>
      <w:r>
        <w:t>Die Kognition des Bundesverwaltungsgerichts und die zulässigen Rügen richten sich im Asylbereich nach Art. 106 Abs. 1 AsylG.</w:t>
      </w:r>
    </w:p>
    <w:p>
      <w:r>
        <w:rPr>
          <w:b/>
        </w:rPr>
        <w:t>E. 4.1</w:t>
      </w:r>
    </w:p>
    <w:p>
      <w:r>
        <w:t>In der Beschwerde werden formelle Rügen erhoben, welche vorab zu prüfen sind, da sie unter Umständen geeignet sein könnten, eine Kassation der erstinstanzlichen Verfügung zu bewirken (vgl. BVGE 2013/34 E. 4.2).</w:t>
      </w:r>
    </w:p>
    <w:p>
      <w:r>
        <w:rPr>
          <w:b/>
        </w:rPr>
        <w:t>E. 4.2</w:t>
      </w:r>
    </w:p>
    <w:p>
      <w:r>
        <w:t>In der Beschwerde wird unter Ziffer 15 auf Seite 8 f. ausgeführt, der Beschwerdeführer leide unter einer durch Fachpersonen bestätigten psy- chischen Labilität (Verdacht auf […]). Diesem Umstand sei weder bei der Frageart der Sachbearbeiterin noch bei der Begründung in der hier ange- fochtenen Verfügung Rechnung getragen worden.</w:t>
      </w:r>
    </w:p>
    <w:p>
      <w:r>
        <w:rPr>
          <w:b/>
        </w:rPr>
        <w:t>E. 4.3</w:t>
      </w:r>
    </w:p>
    <w:p>
      <w:r>
        <w:t>Der Beschwerdeführer macht somit sinngemäss eine Verletzung des Untersuchungsgrundsatzes und des rechtlichen Gehörs, namentlich der Begründungspflicht, geltend.</w:t>
      </w:r>
    </w:p>
    <w:p>
      <w:r>
        <w:rPr>
          <w:b/>
        </w:rPr>
        <w:t>E. 4.4.1</w:t>
      </w:r>
    </w:p>
    <w:p>
      <w:r>
        <w:t>Gemäss Art. 12 VwVG stellt die Behörde den Sachverhalt von Amtes wegen fest und bedient sich nötigenfalls der unter Buchstaben a–h aufge- listeten Beweismittel. Der Untersuchungsgrundsatz findet seine Grenze an der Mitwirkungspflicht der Asylsuchenden (Art. 8 AsylG; Art. 13 VwVG).</w:t>
      </w:r>
    </w:p>
    <w:p>
      <w:r>
        <w:rPr>
          <w:b/>
        </w:rPr>
        <w:t>E. 4.4.2</w:t>
      </w:r>
    </w:p>
    <w:p>
      <w:r>
        <w:t>Gemäss Art. 29 VwVG haben die Parteien Anspruch auf rechtliches Gehör. 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w:t>
      </w:r>
    </w:p>
    <w:p>
      <w:r>
        <w:t>E-3570/2021 Seite 7 die einer Partei einzuräumen sind, damit sie in einem Verfahren ihren Standpunkt wirksam zur Geltung bringen kann (vgl. BGE 135 II 286 E. 5.1; BVGE 2009/35 E. 6.4.1).</w:t>
      </w:r>
    </w:p>
    <w:p>
      <w:r>
        <w:rPr>
          <w:b/>
        </w:rPr>
        <w:t>E. 4.5</w:t>
      </w:r>
    </w:p>
    <w:p>
      <w:r>
        <w:t>Im Arztbericht der (…) vom 17. Mai 2021 wird als Diagnose (…) fest- gehalten (vgl. SEM-act. 59/4). Die EB UMA fand am 26. März 2021, die Anhörung am 29. Juni 2021 statt, weshalb davon auszugehen ist, dass die (…) zu diesen Zeitpunkten vorgelegen haben dürfte. Diesbezüglich ist fest- zuhalten, dass psychische Beeinträchtigungen nicht per se und unabhän- gig von deren Schweregrad gegen die Befragungsfähigkeit der anzuhören- den Person sprechen (vgl. Urteil des BVGer E-3410/2017 vom 22. März 2019 E. 9.1.3). Anlässlich der EB UMA führte der Beschwerdeführer zu sei- nem Gesundheitszustand zwar aus, er habe starke psychische Probleme sowie Albträume und könne nachts nicht einschlafen. Seine linke Seite, das linke Bein und die linke Hand begännen zu zittern (vgl. SEM-act. 20/13 Ziffer 8.02). Anlässlich der Anhörung führte er aber auch aus, es gehe ihm gut und er sehe sich im Stande, daran teilzunehmen (vgl. SEM-act. 68/18 F17 f.). Den Anhörungsprotokollen lässt sich auch in keiner Weise entneh- men, eine Konversation oder Interaktion mit dem Beschwerdeführer habe sich in besonderer Weise als schwierig gestaltet. Insbesondere kann auf- grund der Anhörungsprotokolle nicht festgestellt werden, dass er beim Ver- balisieren seiner Gedanken Mühe gehabt hätte oder der Befragung nicht hätte folgen können beziehungsweise die ihm gestellten Fragen nicht ver- standen hätte. Des Weiteren geht aus der Beschwerde nicht substantiiert hervor, wie sich eine befragungsrelevante psychische Beeinträchtigung konkret – insbesondere auf welche Vorbringen – ausgewirkt haben soll. Im Ergebnis vermag er nicht überzeugend darzulegen, dass im Befragungs- zeitpunkt eine psychische Beeinträchtigung in einem Ausmass vorlag, wel- che es ihm verunmöglicht hätte, sich sachgerecht zu seiner Verfolgungssi- tuation zu äussern.</w:t>
      </w:r>
    </w:p>
    <w:p>
      <w:r>
        <w:rPr>
          <w:b/>
        </w:rPr>
        <w:t>E. 4.6</w:t>
      </w:r>
    </w:p>
    <w:p>
      <w:r>
        <w:t>Nach dem Gesagten erweisen sich die erhobenen Rügen als nicht be- gründet. Folglich besteht keine Veranlassung, den angefochtenen Ent- scheid aus formellen Gründen aufzuheben und an die Vorinstanz zurück- 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E-3570/2021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 gen (vgl. Urteil des BVGer E-1832/2017 vom 3. Dezember 2019, E.3.3, m.H. auf: ANGELA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m.w.H.).</w:t>
      </w:r>
    </w:p>
    <w:p>
      <w:r>
        <w:rPr>
          <w:b/>
        </w:rPr>
        <w:t>E. 6.1</w:t>
      </w:r>
    </w:p>
    <w:p>
      <w:r>
        <w:t>Die Vorinstanz führte zur Begründung ihrer Verfügung hinsichtlich der Flüchtlingseigenschaft des Beschwerdeführers unter anderem aus, der Be- schwerdeführer habe die persönlichen Drohungen gegen ihn durch die</w:t>
      </w:r>
    </w:p>
    <w:p>
      <w:r>
        <w:t>E-3570/2021 Seite 9 Taliban lediglich oberflächlich zu schildern vermocht. Ferner mute die Schil- derung seiner Mutter, die Cousins des Vaters des Beschwerdeführers wür- den noch diese Nacht kommen und den Beschwerdeführer töten, konstru- iert an. Auch die Vorbringen betreffend die Beschlagnahmung von Haus und Land seien nicht nachvollziehbar und würden keinen Erlebnisbezug aufzeigen. Zudem erstaune, dass der Beschwerdeführer zwar stets ange- geben habe, zu wissen, wer von wem und mit welchen Worten bedroht worden sei, darüberhinausgehende Interaktionsschilderungen seien aber ausgeblieben. Gestützt auf diese Schilderungen erschliesse sich dem SEM nicht, vor welchem Hintergrund seine Familie mit dem Beschwerdeführer gemeinsam das Elternhaus letztlich verlassen habe. Ferner wirkten die An- gaben hinsichtlich der Drohungen an seinen Vater und seiner eigenen Be- drohungslage pauschal und liessen keinen persönlichen Bezug zum Be- schwerdeführer erkennen, der über die angeblich allgemeine Situation sei- ner Familie hinausgehe. Auch die Ausführungen zu den Taliban, insbeson- dere wie der Beschwerdeführer deren Präsenz erlebt habe, seien vage, ausweichend und nicht nachvollziehbar ausgefallen. Der Beschwerdefüh- rer habe nicht glaubhaft machen können, aus den geltend gemachten Gründen aus Afghanistan ausgereist zu sein.</w:t>
      </w:r>
    </w:p>
    <w:p>
      <w:r>
        <w:rPr>
          <w:b/>
        </w:rPr>
        <w:t>E. 6.2</w:t>
      </w:r>
    </w:p>
    <w:p>
      <w:r>
        <w:t>Hinsichtlich der Flüchtlingseigenschaft entgegnet der Beschwerdefüh- rer in seiner Beschwerde, seine Angaben fielen in den zentralen Punkten kongruent aus und gäben ein zusammenhängendes Gesamtbild des Er- lebten wieder. So habe er bezüglich der Bedrohungssituation in der Heimat substantiierte und plausible Angaben machen können. Zudem seien bei beiden Befragungen Realkennzeichen vorhanden. Insgesamt sei es ihm gelungen, die drohenden ernsthaften Nachteile im Sinne des Gesetzes glaubhaft darzulegen.</w:t>
      </w:r>
    </w:p>
    <w:p>
      <w:r>
        <w:rPr>
          <w:b/>
        </w:rPr>
        <w:t>E. 7.1</w:t>
      </w:r>
    </w:p>
    <w:p>
      <w:r>
        <w:t>Nach Prüfung der Akten kommt das Bundesverwaltungsgericht zum Schluss, dass die Vorinstanz die Vorbringen des Beschwerdeführers zu Recht als unglaubhaft qualifiziert hat. Zur Vermeidung von Wiederholungen kann auf die angefochtene Verfügung verwiesen werden.</w:t>
      </w:r>
    </w:p>
    <w:p>
      <w:r>
        <w:rPr>
          <w:b/>
        </w:rPr>
        <w:t>E. 7.2</w:t>
      </w:r>
    </w:p>
    <w:p>
      <w:r>
        <w:t>So ist beispielsweise nicht nachvollziehbar, dass der Beschwerdefüh- rer auf die Frage, weshalb er nicht bei seinem Onkel geblieben sei, aus- führte, er habe seine Mutter, seinen Onkel und seine Geschwister nicht in Gefahr bringen wollen (vgl. SEM-act. 68/18 F110). Seinen Ausführungen zufolge müssten die genannten Personen aufgrund seiner Ausreise erst recht in Gefahr gebracht worden sein, da seine Abwesenheit bei seinen</w:t>
      </w:r>
    </w:p>
    <w:p>
      <w:r>
        <w:t>E-3570/2021 Seite 10 Verfolgern wohl Fragen zu seinem Verbleib aufwerfen würde und davon auszugehen wäre, die genannten Angehörigen würden danach befragt werden. Ebenso wenig überzeugen die Ausführungen betreffend die angebliche Be- schlagnahmung des Elternhauses und eines seinen Eltern gehörenden Stückes Land. Diesbezüglich führte der Beschwerdeführer aus, die Cous- ins seines Vaters hätten das Land und das Haus der Familie beschlag- nahmt, weshalb sie weggegangen seien (vgl. SEM-act. 68/18 F65 ff.). Im Widerspruch dazu führte er jedoch aus, «Für meine Ausreise wollten wir das Haus vermieten oder verkaufen. Als mein Onkel ms dorthin ging, hat- ten sie ihm gedroht, wenn er noch einmal kommen sollte, werden sie ihn töten. Das Haus und das Land sei ihres.» (vgl. SEM-act. 68/18 F67). Es erstaunt, dass der Beschwerdeführer einerseits zwar die Beschlagnah- mung des Grundstückes als Ausreisegrund aufführt, andererseits aber zu- erst das Grundstück verkaufen wollte, um Geld für seine Ausreise erhältlich machen zu können. Am augenfälligsten ist allerdings der Widerspruch zum Zeitpunkt der gel- tend gemachten Drohungen. Im vom Beschwerdeführer eingereichten, un- datierten Dokument, welches das SEM amtsintern übersetzen liess (vgl. SEM-act. 70/1), bittet er die Polizeibehörde des Distrikts C._______ um Schutz, da er sich unsicher fühle: «Ich besuche die Schule und unterwegs zur Schule sowie auf dem Nachhauseweg war ich immer in Gefahr und fühlte mich unsicher, deshalb bitte ich Sie mir und meiner Familie Schutz zu gewähren.» Somit ist davon auszugehen, der Beschwerdeführer habe dieses Bittschreiben noch während seiner Schulzeit an die Polizei gerich- tet. Anlässlich der Anhörung führte er diesbezüglich aus, er habe von den Drohungen etwa ein bis eineinhalb Monate vor dem Tod seines Vaters er- fahren (vgl. SEM-act. 68/18 F73), welcher etwa zehn Tage vor seiner Aus- reise gestorben sei (vgl. SEM-act. 68/18 F30). Da aber zwischen seinem Schulabbruch und seiner Ausreise zwei Jahre – und nicht ein bis zwei Mo- nate – vergangen seien (vgl. SEM-act. 20/13 Ziffer 1.17.04), sind die An- gaben auf dem besagten Schreiben an die Polizeibehörde nicht mit seinen Angaben betreffend den Zeitpunkt der Bedrohung vereinbar. Seine Ausfüh- rungen widersprechen sich somit in einem zentralen Punkt. Der Beschwerdeführer konnte ferner zwar genau angeben, wieviel seine Reise gekostet habe (Euro 10'000.–; vgl. SEM-act. 68/18 F38), wie seine Ausreise finanziert worden sei (vgl. SEM-act. 68/18 F39), oder dass sein Vater Anrufe (von unbekannten Nummern) bekommen habe und er gefragt</w:t>
      </w:r>
    </w:p>
    <w:p>
      <w:r>
        <w:t>E-3570/2021 Seite 11 worden sei, weshalb er Waren an die Polizei verkaufe (vgl. SEM-act. 68/18 F50). In Anbetracht solch detaillierter Ausführungen erscheint aber nicht nachvollziehbar, dass er nicht weiss, ob sein Vater sich betreffend die an- geblichen Drohungen an die Polizei gewandt habe oder nicht (vgl. SEM- act. 68/18 F95). Es wäre zu erwarten gewesen, dass er seinem Vater zu diesen wichtigen und hinsichtlich seiner zentralen Fluchtvorbringen rele- vanten Informationen Fragen gestellt hätte und er diesbezüglich ebenso detailreich hätte vortragen können. Auch wenn einige Vorbringen des Beschwerdeführers anlässlich der EB UMA respektive der Anhörung, wie in der Beschwerde richtig vorgebracht wird, zwar durchaus mit Realkennzeichen versehen sind, ist aber auch festzustellen, dass er insbesondere auf Nachfrage hin häufig vage und un- substantiiert geantwortet hat. Dies erstaunt insbesondere hinsichtlich zent- raler Punkte seiner Vorbringen, wie des geltend gemachten Drohanrufs, des Umgangs mit seiner Angst, des Schutzwillens beziehungsweise der Schutzfähigkeit der Behörden, des Verhältnisses seines Vaters zu den Be- hörden oder desjenigen der Dorfbewohner zu den Taliban (vgl. beispielhaft SEM-act. 68/18 F77, F79, F80, F91).</w:t>
      </w:r>
    </w:p>
    <w:p>
      <w:r>
        <w:rPr>
          <w:b/>
        </w:rPr>
        <w:t>E. 7.3</w:t>
      </w:r>
    </w:p>
    <w:p>
      <w:r>
        <w:t>Im Rahmen einer Gesamtwürdigung ist festzustellen, dass die Vorbrin- gen des Beschwerdeführers den Anforderungen an die Glaubhaftigkeit ge- mäss Art. 7 AsylG nicht standhalten. Das SEM hat seine Flüchtlingseigen- 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Die Vorinstanz hat in der angefochtenen Verfügung vom 8. Juli 2021 die vorläufige Aufnahme des Beschwerdeführers in der Schweiz angeordnet. Demnach erübrigen sich praxisgemäss Ausführungen zur Zulässigkeit, Zu- mutbarkeit und Möglichkeit des Wegweisungsvollzugs.</w:t>
      </w:r>
    </w:p>
    <w:p>
      <w:r>
        <w:t>E-3570/2021 Seite 12</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Mit vorliegendem Urteil ist das Beschwerdeverfahren abgeschlossen. Der Antrag auf Befreiung von der Kostenvorschusspflicht erweist sich somit als gegenstandslos.</w:t>
      </w:r>
    </w:p>
    <w:p>
      <w:r>
        <w:rPr>
          <w:b/>
        </w:rPr>
        <w:t>E. 11.2</w:t>
      </w:r>
    </w:p>
    <w:p>
      <w:r>
        <w:t>Bei diesem Ausgang des Verfahrens wären die Kosten dem Be- schwerdeführer aufzuerlegen (Art. 63 Abs. 1 VwVG). Das Gesuch um un- entgeltliche Prozessführung ist gutzuheissen, da von der Prozessbedürf- tigkeit des Beschwerdeführers auszugehen ist und die Rechtsbegehren sich zum Gesuchszeitpunkt nicht als aussichtslos darstellten. Es sind keine Verfahrenskosten zu erheben (Art. 65 Abs. 1 VwVG). (Dispositiv nächste Seite)</w:t>
      </w:r>
    </w:p>
    <w:p>
      <w:r>
        <w:t>E-3570/2021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