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E-3570/2010 vom 18. September 2012</w:t>
      </w:r>
    </w:p>
    <w:p>
      <w:r>
        <w:t>Bundesverwaltungsgericht, 2012-09-18, DE</w:t>
      </w:r>
    </w:p>
    <w:p>
      <w:r>
        <w:rPr>
          <w:b/>
        </w:rPr>
        <w:t xml:space="preserve">Quelle: </w:t>
      </w:r>
      <w:r>
        <w:t>https://mcp.opencaselaw.ch/entscheid/bvger_E-3570_2010</w:t>
      </w:r>
    </w:p>
    <w:p>
      <w:r>
        <w:t>FR: TAF E-3570/2010 du 18 septembre 2012</w:t>
      </w:r>
    </w:p>
    <w:p>
      <w:r>
        <w:t>IT: TAF E-3570/2010 del 18 settembre 2012</w:t>
      </w:r>
    </w:p>
    <w:p>
      <w:pPr>
        <w:pStyle w:val="Heading2"/>
      </w:pPr>
      <w:r>
        <w:t>Regeste</w:t>
      </w:r>
    </w:p>
    <w:p>
      <w:r>
        <w:t>Asyl und Wegweisung (Beschwerden gegen Wiedererwägungsentscheid)</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2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Nachdem die Vorinstanz mit Verfügung vom 3. Mai 2010 auf das Wiedererwägungsgesuch des Beschwerdeführers nicht eingetreten ist, beschränkt sich das Beschwerdeverfahren auf die Frage, ob der Nichteintretensentscheid der Vorinstanz zu Recht erging.</w:t>
      </w:r>
    </w:p>
    <w:p>
      <w:r>
        <w:rPr>
          <w:b/>
        </w:rPr>
        <w:t>E. 5</w:t>
      </w:r>
    </w:p>
    <w:p>
      <w:r>
        <w:t>Die Vorinstanz führt in der angefochtenen Verfügung aus, der Beschwerdeführer mache nochmals die gleichen gesundheitlichen Probleme geltend wie im Verfahren zur Aufhebung der vorläufigen Aufnahme. Gemäss dem ärztlichen Bericht vom 26. Februar 2010 habe sich das Krankheitsbild nicht verändert. Die für die Nachbehandlung der psychischen Erkrankung benötigten Medikamente seien Antidepressiva sowie ein Neuroleptikum. Diese Medikamente würden weltweit vertrieben und seien in dieser Form oder als Generika auch im Irak erhältlich. Die geltend gemachte Suizidalität sei bereits Gegenstand des Urteils des Bundesverwaltungsgerichts vom 9. Oktober 2009 gewesen. Es gebe somit keine neuen Elemente, welche den rechtserheblichen Sachverhalt seit Eintritt der Rechtskraft der Verfügung vom 31. August 2009 in wiedererwägungsrechtlich relevanter Weise verändert hätten.</w:t>
      </w:r>
    </w:p>
    <w:p>
      <w:r>
        <w:rPr>
          <w:b/>
        </w:rPr>
        <w:t>E. 6.1</w:t>
      </w:r>
    </w:p>
    <w:p>
      <w:r>
        <w:t>Der Beschwerdeführer macht geltend, die Vorinstanz habe den Sachverhalt unrichtig und unvollständig festgelegt. Indes begründet er die Rüge nicht. Namentlich legt er nicht im Einzelnen dar, von welchem Sachverhalt die Vorinstanz hätte ausgehen sollen. Insoweit ist auf diesen Einwand nicht weiter einzugehen.</w:t>
      </w:r>
    </w:p>
    <w:p>
      <w:r>
        <w:rPr>
          <w:b/>
        </w:rPr>
        <w:t>E. 6.2</w:t>
      </w:r>
    </w:p>
    <w:p>
      <w:r>
        <w:t>Weiter rügt der Beschwerdeführer eine Verletzung des rechtlichen Gehörs, da die Vorinstanz mit keinem Wort auf das neue Beweismittel "Irak: Behandlung von PTSD in Erbil, Auskunft der SFH-Länderanalyse vom 10. März 2010" eingegangen sei. Dazu ist festzustellen, dass damit keine veränderte Sachlage im Verhältnis zur ursprünglichen Verfügung geltend gemacht wird. Vielmehr bringt der Beschwerdeführer damit bloss Kritik an der vorinstanzlichen Verfügung vom 31. August 2009 vor, welche einzig auf eine andere Würdigung des geltend gemachten Sachverhalts abzielt (vgl. Urteil des Bundesverwaltungsgerichts E-3604/2009 vom 17. Juli 2012 E. 5.1). Im Übrigen hat die Vorinstanz die Länderauskunft zwar nicht ausdrücklich erwähnt. Sie hat indes ausgeführt, der Beschwerdeführer mache geltend, die für die Behandlung der Krankheit benötigte medizinische Versorgung im Herkunftsland sei nicht gewährleistet. Weiter hat sie erwogen, die für die Nachbehandlung der psychischen Krankheit benötigten Medikamente seien im Nordirak erhältlich. Damit ist die Vorinstanz hinreichend auf die Vorbringen des Beschwerdeführers eingegangen. Dies namentlich deshalb, weil der Beschwerdeführer nie geltend machte, er sei in regelmässiger psychiatrischer Behandlung beziehungsweise auf eine psychiatrische Therapie angewiesen. Auch gemäss den vorliegenden Arztberichten wurde er nach dem Klinikaufenthalt lediglich medikamentös behandelt (vgl. letzter ärztlichen Bericht vom 6. Juni 2010). Die Rüge der Verletzung des rechtlichen Gehörs erweist sich als unbegründet.</w:t>
      </w:r>
    </w:p>
    <w:p>
      <w:r>
        <w:rPr>
          <w:b/>
        </w:rPr>
        <w:t>E. 6.3</w:t>
      </w:r>
    </w:p>
    <w:p>
      <w:r>
        <w:t>Entgegen der Ansicht des Beschwerdeführers hat die Vorinstanz sodann zu Recht festgestellt, die gesundheitlichen Probleme sowie die Suizidalität des Beschwerdeführers seien bereits im ordentlichen Verfahren vorgetragen und hinreichend gewürdigt worden. Sowohl im ärztlichen Bericht vom 18. November 2009 als auch in der Kurzbestätigung vom 26. Februar 2010 wird lediglich Bekanntes wiederholt und nichts Neues vorgebracht. Desgleichen gilt bezüglich des auf Beschwerdestufe eingereichten ärztlichen Berichtes vom 6. Juni 2010. Schliesslich ist noch festzuhalten, dass der Beschwerdeführer in den vergangenen zwei Jahren seit Einreichung der Rechtsmitteleingabe im Rahmen seiner Mitwirkungspflicht (vgl. Art. 8 AsylG) keine neuen ärztlichen Berichte eingereicht hat. Es ist daher zu schliessen, dass er aktuell keiner weiteren medizinischen Behandlung bedarf.</w:t>
      </w:r>
    </w:p>
    <w:p>
      <w:r>
        <w:rPr>
          <w:b/>
        </w:rPr>
        <w:t>E. 6.4</w:t>
      </w:r>
    </w:p>
    <w:p>
      <w:r>
        <w:t>Zusammenfassend ist festzustellen, dass der Beschwerdeführer mit dem Wiedererwägungsgesuch offensichtlich keine nachträglich im Verhältnis zur Verfügung vom 31. August 2009 veränderte gesundheitliche Situation geltend macht. Die Vorinstanz ist demnach zu Recht auf das Wiedererwägungsgesuch nicht eingetreten.</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um Gewährung der unentgeltlichen Rechtspflege nicht stattzugeben ist.</w:t>
      </w:r>
    </w:p>
    <w:p>
      <w:r>
        <w:rPr>
          <w:b/>
        </w:rPr>
        <w:t>E. 8.2</w:t>
      </w:r>
    </w:p>
    <w:p>
      <w:r>
        <w:t>Bei diesem Ausgang des Verfahrens sind die Kosten von Fr. 1'200.-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