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E-3569/2022 vom 13. Juli 2022</w:t>
      </w:r>
    </w:p>
    <w:p>
      <w:r>
        <w:t>Bundesverwaltungsgericht, 2022-07-13, DE</w:t>
      </w:r>
    </w:p>
    <w:p>
      <w:r>
        <w:rPr>
          <w:b/>
        </w:rPr>
        <w:t xml:space="preserve">Quelle: </w:t>
      </w:r>
      <w:r>
        <w:t>https://mcp.opencaselaw.ch/entscheid/bvger_E-3569_2022_d20220713</w:t>
      </w:r>
    </w:p>
    <w:p>
      <w:r>
        <w:t>FR: TAF E-3569/2022 du 13 juillet 2022</w:t>
      </w:r>
    </w:p>
    <w:p>
      <w:r>
        <w:t>IT: TAF E-3569/2022 del 13 luglio 2022</w:t>
      </w:r>
    </w:p>
    <w:p>
      <w:pPr>
        <w:pStyle w:val="Heading2"/>
      </w:pPr>
      <w:r>
        <w:t>Regeste</w:t>
      </w:r>
    </w:p>
    <w:p>
      <w:r>
        <w:t>Asyl und Wegweisung | Asyl und Wegweisung; Verfügung des SEM vom 13.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w:t>
      </w:r>
    </w:p>
    <w:p>
      <w:r>
        <w:t>E-3569/2022 Seite 7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rPr>
          <w:b/>
        </w:rPr>
        <w:t>E. 4</w:t>
      </w:r>
    </w:p>
    <w:p>
      <w:r>
        <w:t>Vorab ist festzustellen, dass sich der Sachverhalt entgegen der pauschalen Behauptung des Beschwerdeführers als erstellt erweist. Der Umstand, dass der Beschwerdeführer die Beurteilung durch das SEM – hinsichtlich Schutzwille und Schutzfähigkeit des türkischen Staates und den politi- schen Aktivitäten seiner Familie – nicht teilt, stellt weder eine Verletzung der Pflicht zur vollständigen und richtigen Abklärung des rechtserheblichen Sachverhalts (Art. 12 VwVG i.V.m. Art. 6 AsylG) noch eine solche der Be- gründungspflicht (Art. 29 VwVG) dar. Ob die materielle Beurteilung des SEM zutrifft, ist nachfolgende zu prüfen. Der Eventualantrag um Rückwei- sung der Sache zur Neubeurteilung (Rechtsbegehren 3) ist somit abzuwei- 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E-3569/2022 Seite 8</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 vgl. auch Urteil des BVGer D-2282/2018 vom 5. April 2019 E. 5.1).</w:t>
      </w:r>
    </w:p>
    <w:p>
      <w:r>
        <w:rPr>
          <w:b/>
        </w:rPr>
        <w:t>E. 5.3</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2013/11 E. 5.1; BVGE 2008/4 E. 5.2 S. 37). Begründete Furcht vor Verfol- gung im Sinne von Art. 3 Abs. 1 AsylG liegt vor, wenn ein konkreter Anlass zur Annahme besteht, letztere hätte sich – aus der Sicht im Zeitpunkt der Ausreise – mit beachtlicher Wahrscheinlichkeit und in absehbarer Zeit ver- wirklicht oder werde sich – aus heutiger Sicht – mit ebensolcher Wahr- scheinlichkeit in absehbarer Zukunft verwirklichen (BVGE 2010/57 E. 2.5). Aufgrund der Subsidiarität des flüchtlingsrechtlichen Schutzes setzt die An- erkennung der Flüchtlingseigenschaft ausserdem voraus, dass die be- troffene Person in ihrem Heimatland keinen ausreichenden Schutz finden kann (vgl. BVGE 2011/51 E. 7, 2008/12 E. 7.2.6.2., 2008/4 E. 5.2). Ge- mäss der Schutztheorie ist somit die flüchtlingsrechtliche Relevanz einer nichtstaatlichen Verfolgung vom Vorhandensein eines adäquaten Schutzes durch den Heimatstaat abhängig. Dieser Schutz ist als hinreichend zu qua- lifizieren, wenn die betroffene Person effektiven Zugang zu einer funktio- nierenden und effizienten Schutzinfrastruktur hat und ihr die Inanspruch- nahme eines solchen innerstaatlichen Schutzsystems individuell zumutbar ist (vgl. BVGE 2011/51 E. 7.3).</w:t>
      </w:r>
    </w:p>
    <w:p>
      <w:r>
        <w:rPr>
          <w:b/>
        </w:rPr>
        <w:t>E. 6.1</w:t>
      </w:r>
    </w:p>
    <w:p>
      <w:r>
        <w:t>Die Vorinstanz begründete ihre Verfügung damit, hinsichtlich der vom Beschwerdeführer vorgebrachten Übergriffe durch Dritte und Befürchtun- gen betreffend die Familienfehde sowie des gegen E._______ zu Unrecht eingeleiteten Strafverfahrens sei – angesichts der eingereichten Gerichts- unterlagen – nicht von behördlichen Unterlassungen, sondern vom Schutz- willen und von der Schutzfähigkeit der heimatlichen Behörden auszuge- hen, weshalb diese keine flüchtlingsrechtliche Relevanz entfalten würden. Zudem handle es sich bei der Befürchtung des Beschwerdeführers, selber</w:t>
      </w:r>
    </w:p>
    <w:p>
      <w:r>
        <w:t>E-3569/2022 Seite 9 Opfer einer willkürlichen Anschuldigung zu werden, um eine rein hypothe- tische Annahme. Weiter argumentiert die Vorinstanz, gemäss dem Subsidiaritätsprinzip seien Personen mit einer innerstaatlichen Schutzalternative nicht auf den Schutz eines Drittstaates angewiesen. Der Beschwerdeführer habe zwei- mal ein Jahr lang mit verschiedenen Verwandten in Istanbul gelebt und sei jeweils zu seinen Eltern am Heimatort zurückgekehrt. Er sei in Istanbul kei- nen Verfolgungsmassnahmen ausgesetzt gewesen. Die von ihm geltend gemachten Nachteile liessen sich aus lokal oder regional beschränkten Verfolgungsmassnahmen ableiten, denen er sich durch einen Wegzug in einen anderen Teil seines Heimatlandes entziehen könne. Dies gelte auch für die Druckversuche seitens seiner eigenen Familie.</w:t>
      </w:r>
    </w:p>
    <w:p>
      <w:r>
        <w:rPr>
          <w:b/>
        </w:rPr>
        <w:t>E. 6.2.1</w:t>
      </w:r>
    </w:p>
    <w:p>
      <w:r>
        <w:t>Mit der Beschwerde wird demgegenüber ausgeführt, seine Familie nehme an der Politik der türkischen Demokratischen Partei der Völker (HDP; Halkların Demokratik Partisi) und bei der kurdischen Freiheitsbewe- gung aktiv teil. Einzelne Familienmitglieder seien deswegen umgebracht worden oder hätten die Türkei verlassen müssen. Der Konflikt zwischen seiner Familie und der Familie F._______ um unrechtmässig benutztes Land habe sich zur Blutrache entwickelt. Die Familie F._______ erhalte Schutz vom Staat und werde von diesem begünstigt. Es gebe für ihn, den Beschwerdeführer, auch in einer Grossstadt keine Alternative. Er fürchte sich vor einem konstruierten Ermittlungsverfahren wegen Unterstützung der PKK wie sein Bruder inhaftiert zu werden.</w:t>
      </w:r>
    </w:p>
    <w:p>
      <w:r>
        <w:rPr>
          <w:b/>
        </w:rPr>
        <w:t>E. 6.2.2</w:t>
      </w:r>
    </w:p>
    <w:p>
      <w:r>
        <w:t>In seiner Eingabe vom 6. September 2022 weist der Beschwerdefüh- rer erneut auf die Blutfehde mit der Familie F._______ hin und reicht ver- schiedene Unterlagen ein, denen entnommen werden könne, dass gegen ihn und andere Familienangehörige Strafverfahren laufen würden (insbe- sondere Beilage 6: Urteil vom 22. Februar 2022 betreffend Familienfehde). Er und sein Bruder S._______ seien in der Schweiz exilpolitisch aktiv. Sie befürchteten die Einleitung eines konstruierten Strafverfahrens. Sein türki- scher Rechtsanwalt kläre die rechtliche Situation in der Türkei ab. Sobald die Abklärungen abgeschlossen seien, werde das Gericht über die Resul- tate informiert.</w:t>
      </w:r>
    </w:p>
    <w:p>
      <w:r>
        <w:t>E-3569/2022 Seite 10</w:t>
      </w:r>
    </w:p>
    <w:p>
      <w:r>
        <w:rPr>
          <w:b/>
        </w:rPr>
        <w:t>E. 6.3</w:t>
      </w:r>
    </w:p>
    <w:p>
      <w:r>
        <w:t>Die Vorinstanz hält dazu in ihrer Vernehmlassung vom 7. Oktober 2022 fest, weder die angebliche Nähe seiner Schwestern zur PKK noch der an- geblich dubiose Mord an seinem Cousin K._______ hätten zu Benachteili- gungen im Sinne von Reflexverfolgung geführt, da der Beschwerdeführer bis zu seiner letzten Ausreise aus der Türkei von den heimatlichen Behör- den unbehelligt geblieben sei. Das Foto der gegnerischen Familie F._______ zusammen mit dem Innenminister zeige möglicherweise eine gewisse Nähe zueinander, tauge indes nicht als Beweis für fehlenden be- hördlichen Schutzwillen gegenüber dem Beschwerdeführer. Die einge- reichten Medienberichte zu Vorfällen betreffend kurdische Familien würden weder fehlenden behördlichen Schutzwillen noch fehlende Schutzfähigkeit ihm gegenüber belegen. Bei dem vorgebrachten konstruierten Ermittlungs- verfahren wegen Unterstützung der PKK und einer einhergehenden Ge- fängnisstrafe handle es sich um eine hypothetische Annahme, zumal keine Beweismittel vorliegen würden, die diese Furcht untermauern würden.</w:t>
      </w:r>
    </w:p>
    <w:p>
      <w:r>
        <w:rPr>
          <w:b/>
        </w:rPr>
        <w:t>E. 6.4</w:t>
      </w:r>
    </w:p>
    <w:p>
      <w:r>
        <w:t>In seinen Eingaben vom 28. Oktober 2022 und 7. Dezember 2022 reicht der Beschwerdeführer weitere fremdsprachige Dokumente im Origi- nal mit Übersetzung ein, bei denen es sich um ein Anwaltsschreiben sowie Gerichtsakten handeln soll, gemäss denen er wegen Mitgliedschaft bei der PKK polizeilich gesucht werde und im Falle einer Festnahme inhaftiert wer- den würde.</w:t>
      </w:r>
    </w:p>
    <w:p>
      <w:r>
        <w:rPr>
          <w:b/>
        </w:rPr>
        <w:t>E. 6.5</w:t>
      </w:r>
    </w:p>
    <w:p>
      <w:r>
        <w:t>Die Vorinstanz hielt dazu in ihrer weiteren Vernehmlassung vom 19. Ja- nuar 2023 fest, sie komme aufgrund einen amtsinternen Dokumentenana- lyse zum Schluss, dass die eingereichten Gerichtsunterlagen mehrere Fäl- schungsmerkmale aufweisen würden. So seien bei den Beschwerdebeila- gen 2, 4 und 5 Verweise auf die digitale Umgebung, aus der die Dokumente stammen würden, unzutreffend. Bei den Beschwerdebeilagen 2, 3 und 4 könnten die unterzeichnenden Personen die Dokumente nicht ausgestellt haben. Aus Geheimhaltungsgründen und zur Vermeidung von Lerneffekten werde auf die Nennung weiterer Fälschungsmerkmale verzichtet.</w:t>
      </w:r>
    </w:p>
    <w:p>
      <w:r>
        <w:rPr>
          <w:b/>
        </w:rPr>
        <w:t>E. 6.6</w:t>
      </w:r>
    </w:p>
    <w:p>
      <w:r>
        <w:t>Der Beschwerdeführer hält in seiner Triplik vom 9. März 2023 an der Echtheit der eingereichten Gerichtsdokumente fest. Der türkische Anwalt habe persönlich von der zuständigen Richterin T._______ und vom zustän- digen Staatsanwalt R._______ Unterschriften erhalten, die die Echtheit der ausgestellten Dokumente bezeugen würden. Die Behauptung der Vo- rinstanz, wonach diese Dokumente nicht von den darauf aufgeführten Per- sonen hätten ausgestellt werden können, sei falsch, zumal diese zur Zeit</w:t>
      </w:r>
    </w:p>
    <w:p>
      <w:r>
        <w:t>E-3569/2022 Seite 11 der Ausstellung der Dokumente im aufgeführten Gerichtsgebäude tätig ge- wesen seien. Dies gehe aus den eingereichten Auszügen und der Internet- adresse hervor.</w:t>
      </w:r>
    </w:p>
    <w:p>
      <w:r>
        <w:rPr>
          <w:b/>
        </w:rPr>
        <w:t>E. 7.1</w:t>
      </w:r>
    </w:p>
    <w:p>
      <w:r>
        <w:t>Das Bundesverwaltungsgericht gelangt nach Prüfung der Akten zum Schluss, dass die vorinstanzlichen Erwägungen zu bestätigen sind. Zur Vermeidung von Wiederholungen ist somit vorab auf diese zu verweisen. Die Ausführungen in der Beschwerdeeingabe und die eingereichten Be- weismittel vermögen keine andere Einschätzung zu rechtfertigen.</w:t>
      </w:r>
    </w:p>
    <w:p>
      <w:r>
        <w:rPr>
          <w:b/>
        </w:rPr>
        <w:t>E. 7.2</w:t>
      </w:r>
    </w:p>
    <w:p>
      <w:r>
        <w:t>Die mit der Beschwerdeschrift eingereichten Fotos, die die verfeindete Familie F._______ mit Innenminister S.S. und damit deren Begünstigung durch Behörden beweisen sollen, lassen keinen anderen Schluss zu. Im Übrigen kann den im vorinstanzlichen Verfahren eingereichten Unterlagen respektive den diesbezüglich vom SEM angefertigten Übersetzungen ent- nommen werden, dass die Familie des Beschwerdeführers ihren Strafan- trag am 21. März 2021 respektive 28. Mai 2021 zurückgezogen und dabei erklärt hat, sie habe sich mit der Familie F._______ versöhnt und sie hätten gegenseitig versichert, von weiteren Klagen gegeneinander abzusehen (vgl. SEM-Akte […]-29). Der auf Beschwerdeebene erwähnte Angriff auf eine kurdische Familie in Konya, über den in den Medien berichtet wurde, lässt keine Rückschlüsse auf die vorliegend geltend gemachte Familien- fehde zu. Überdies steht dem Beschwerdeführer wie von der Vorinstanz zutreffend ausgeführt, die Möglichkeit offen, sich den geltend gemachten, regional beschränkten Nachteilen seitens der verfeindeten Familie F._______ – sollten diese überhaupt noch aktuell sein oder wieder aktuell werden – durch Wegzug in einen anderen Teil seines Heimatstaates zu entziehen. Soweit der Beschwerdeführer ferner geltend macht, seine politischen Akti- vitäten und diejenigen seiner Familie seien im angefochtenen Entscheid nicht berücksichtigt worden, ist darauf hinzuweisen, dass er anlässlich der Anhörung auf die Frage nach der politischen Haltung seiner Familie ver- neint hat, dass jemand aus seiner engeren Familie politisch aktiv gewesen sei. Sie hätten sich in ihren politischen Einstellungen von der Familie F._______ unterschieden. Er selber habe als Student nur kurz an politi- schen Tätigkeiten teilgenommen. Mitglied einer Partei sei er jedoch nicht gewesen. Zwei Cousins hätten sich politisch betätigt, wobei einer umge- bracht und der andere im Irak lebe (vgl. SEM-Akte […]-15/17 F77 ff.). Die</w:t>
      </w:r>
    </w:p>
    <w:p>
      <w:r>
        <w:t>E-3569/2022 Seite 12 in diesem Zusammenhang auf Beschwerdeebene eingereichten Beweis- mittel sollen angeblich eine Schwester und eine Cousine, zusammen mit einem Guerilla auf einem PKK-Stützpunkt in den Bergen von Hakkari zei- gen. Auf einem weiteren Foto soll der in der Anhörung erwähnte, im Jahre 2015 verstorbene K._______ abgebildet sein (vgl. a.a.O. F64 f.). Auf wei- teren Fotos ist O._______ anlässlich einer Kundgebung anlässlich des Newroz zirka im Jahre 2015 abgebildet. Diesen Fotos kann zwar ein ge- wisses Interesse für die kurdische Politik, nicht aber Hinweise für ein poli- tisches Engagement des Beschwerdeführers und seiner engen Familie entnommen werden. Der Beschwerdeführer hat auch nicht vorgebracht, dass sie deswegen asylrechtlich relevanter Verfolgung seitens der türki- schen Behörden ausgesetzt gewesen seien. Im Übrigen ist darauf hinzu- weisen, dass es sich bei allfälligen Benachteiligungen, denen der Be- schwerdeführer und seine Familie als Angehörige der kurdischen Bevölke- rung in der Türkei ausgesetzt sein können, nicht um ernsthafte Nachteile im Sinne des Asylgesetzes handelt. Diese führen gemäss gefestigter Pra- xis für sich allein nicht zur Anerkennung der Flüchtlingseigenschaft.</w:t>
      </w:r>
    </w:p>
    <w:p>
      <w:r>
        <w:rPr>
          <w:b/>
        </w:rPr>
        <w:t>E. 7.3</w:t>
      </w:r>
    </w:p>
    <w:p>
      <w:r>
        <w:t>Schliesslich geht das Gericht mit der Vorinstanz in ihrer Vernehmlas- sung vom 19. Januar 2023 davon aus, dass die im Laufe des Beschwer- deverfahrens eingereichten Gerichtsakten (Beschluss des Strafrichteram- tes I._______ vom 5. Mai 2022 [Beilage 2], Antrag der Staatsanwaltschaft I._______ für den Erlass eines Haftbefehls mit Untersuchungshaft vom</w:t>
      </w:r>
    </w:p>
    <w:p>
      <w:r>
        <w:rPr>
          <w:b/>
        </w:rPr>
        <w:t>E. 7.4</w:t>
      </w:r>
    </w:p>
    <w:p>
      <w:r>
        <w:t>Das Einreichen gefälschter Unterlagen erschüttert die Glaubwürdigkeit des Beschwerdeführers, womit sich die vorgebrachten Ermittlungs- und Strafverfahren gegen ihn und weitere Familienmitglieder als unglaubhaft erweisen. Die als gefälscht qualifizierten Beweismittel Nrn. 2 bis 5 werden gestützt auf Art. 10 Abs. 4 AsylG eingezogen. Es ist davon auszugehen, dass die Fälschungen vom Beschwerdeführer zu verantworten sind bezie- hungsweise er darüber bei ihrer Einreichung im Bilde gewesen ist. Er hat damit unter Missachtung seiner Mitwirkungspflicht vorsätzlich wahrheits- widrige Angaben gemacht.</w:t>
      </w:r>
    </w:p>
    <w:p>
      <w:r>
        <w:rPr>
          <w:b/>
        </w:rPr>
        <w:t>E. 7.5</w:t>
      </w:r>
    </w:p>
    <w:p>
      <w:r>
        <w:t>Zusammenfassend hat der Beschwerdeführer nichts vorgebracht, was geeignet wäre, seine Flüchtlingseigenschaft nachzuweisen oder zumindest glaubhaft zu machen. Die Vorinstanz hat sein Asylgesuch zu Recht abge- lehnt.</w:t>
      </w:r>
    </w:p>
    <w:p>
      <w:r>
        <w:rPr>
          <w:b/>
        </w:rPr>
        <w:t>E. 8</w:t>
      </w:r>
    </w:p>
    <w:p>
      <w:r>
        <w:t>Mai 2022 [Beilage 3], Haftbefehl des Amtsgerichts I._______ vom 8. Mai 2022 [Beilage 4] und Aufforderung des Strafrichteramts I._______ an die Staatsanwaltschaft zur Festnahme des Beschwerdeführers vom 8. Mai 2022 [Beilage 5]) gefälscht sind. Diese Einschätzung betrifft insbesondere formelle, gravierende Mängel. Dabei hat sich die Vorinstanz auf eine in- terne Dokumentenanalyse gestützt, wobei sie das diesbezügliche Doku- ment zu Recht nicht vollständig offengelegt hat. Wie von der Vorinstanz zutreffend argumentiert, wird zur Vermeidung eines Lerneffekts in anderen Verfahren auf eine weitergehende Offenlegung verzichtet, was sich im Üb- rigen mit der langjährigen diesbezüglichen Praxis deckt (vgl. bereits E- MARK 1994 Nr. 1 S. 12). Die Argumente des Beschwerdeführers in seiner Stellungnahme vom 9. März 2023 vermögen nicht zu überzeugen. Auch die nachträglich angebrachten Unterschriften – der Richterin und des Staatsanwalts – auf zwei der als Fälschungen erkannten Beweismittel ver- mögen nichts an den Fälschungsvorwürfen zu ändern. Diese Unterschrif- ten können ohnehin auf andere Weise und durch irgendeine Person ange- bracht worden sein. Ferner tragen auch die eingereichten Auszüge aus</w:t>
      </w:r>
    </w:p>
    <w:p>
      <w:r>
        <w:t>E-3569/2022 Seite 13 dem Internet, in welchen die Gerichtspersonen – darunter auch die ange- gebene Richterin und der Staatsanwalt – aufgeführt sind, nichts zur Au- thentizität der eingereichten Beweismittel bei.</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E-3569/2022 Seite 14</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w:t>
      </w:r>
    </w:p>
    <w:p>
      <w:r>
        <w:t>E-3569/2022 Seite 15 als unzulässig erscheinen. Nach dem Gesagten ist der Vollzug der Weg- weisung sowohl im Sinne der asyl- als auch der völkerrechtlichen Bestim- 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Gemäss konstanter Praxis ist in der Türkei nicht von einer flächende- ckenden Situation allgemeiner Gewalt oder bürgerkriegsähnlichen Verhält- nissen auszugehen. Die allgemeine Sicherheitslage steht damit einem Vollzug der Wegweisung des Beschwerdeführers in seinen Heimatstaat nicht entgegen.</w:t>
      </w:r>
    </w:p>
    <w:p>
      <w:r>
        <w:rPr>
          <w:b/>
        </w:rPr>
        <w:t>E. 9.4.2</w:t>
      </w:r>
    </w:p>
    <w:p>
      <w:r>
        <w:t>Aus den Akten ergeben sich auch keine Hinweise darauf, dass der Beschwerdeführer im Falle seiner Rückkehr in die Türkei aus individuellen Gründen in eine existenzbedrohende Situation geraten könnte. In der Be- schwerde wird den diesbezüglichen zutreffenden Ausführungen des SEM nichts entgegengehalten, insbesondere auch nicht hinsichtlich einer Auf- enthaltsalternative ausserhalb der Provinz Hakkari, so dass vollumfänglich auf diese verwiesen werden kann. Der Wegweisungsvollzug ist daher als zumutbar zu erachten.</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E-3569/2022 Seite 16</w:t>
      </w:r>
    </w:p>
    <w:p>
      <w:r>
        <w:rPr>
          <w:b/>
        </w:rPr>
        <w:t>E. 11.1</w:t>
      </w:r>
    </w:p>
    <w:p>
      <w:r>
        <w:t>Mit dem vorliegenden Urteil ist das Beschwerdeverfahren abge- schlossen, weshalb sich der Antrag auf Verzicht auf Erhebung eines Kos- tenvorschusses als gegenstandslos erwiesen hat.</w:t>
      </w:r>
    </w:p>
    <w:p>
      <w:r>
        <w:rPr>
          <w:b/>
        </w:rPr>
        <w:t>E. 11.2</w:t>
      </w:r>
    </w:p>
    <w:p>
      <w:r>
        <w:t>Bei diesem Ausgang des Verfahrens sind die Kosten dem Gesuch- steller aufzuerlegen (Art. 37 VGG i.V.m. Art. 63 Abs. 1 VwVG; Art. 1-3 des Reglements vom 21. Februar 2008 über die Kosten und Entschädigungen vor dem Bundesverwaltungsgericht [VGKE, SR 173.320.2]). Nachdem sich die im Laufe des Beschwerdeverfahrens eingereichten Beweismittel als Fälschungen erwiesen haben, sind die Gesuche um Gewährung der un- entgeltlichen Rechtspflege inklusive unentgeltliche amtliche Verbeistän- dung abzuweisen (Art. 65 Abs. 1 VwVG und Art. 102m Abs. 1 AsylG).</w:t>
      </w:r>
    </w:p>
    <w:p>
      <w:r>
        <w:rPr>
          <w:b/>
        </w:rPr>
        <w:t>E. 11.3</w:t>
      </w:r>
    </w:p>
    <w:p>
      <w:r>
        <w:t>Da davon auszugehen ist, dass die Fälschungen vom Beschwerde- führer zu verantworten sind beziehungsweise er darüber bei ihrer Einrei- chung im Bilde gewesen ist, ist auf mutwillige Prozessführung zu erkennen (vgl. u.a. BGE 128 V 323 E. 1b mit Hinweisen). Dementsprechend sind die Kosten in Anwendung von Art. 2 Abs. 2 des Reglements vom 21. Februar 2008 über die Kosten und Entschädigungen vor dem Bundesverwaltungs- gericht (VGKE, SR 173.320.2) gegenüber der üblichen Gebühr zu erhöhen und auf Fr. 1’000.– festzusetzen.</w:t>
      </w:r>
    </w:p>
    <w:p>
      <w:r>
        <w:t>(Dispositiv nächste Seite)</w:t>
      </w:r>
    </w:p>
    <w:p>
      <w:r>
        <w:t>E-3569/2022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