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E-3567/2025 vom 8. Mai 2025</w:t>
      </w:r>
    </w:p>
    <w:p>
      <w:r>
        <w:t>Bundesverwaltungsgericht, 2025-05-08, DE</w:t>
      </w:r>
    </w:p>
    <w:p>
      <w:r>
        <w:rPr>
          <w:b/>
        </w:rPr>
        <w:t xml:space="preserve">Quelle: </w:t>
      </w:r>
      <w:r>
        <w:t>https://mcp.opencaselaw.ch/entscheid/bvger_E-3567_2025_d20250508</w:t>
      </w:r>
    </w:p>
    <w:p>
      <w:r>
        <w:t>FR: TAF E-3567/2025 du 8 mai 2025</w:t>
      </w:r>
    </w:p>
    <w:p>
      <w:r>
        <w:t>IT: TAF E-3567/2025 del 8 maggio 2025</w:t>
      </w:r>
    </w:p>
    <w:p>
      <w:pPr>
        <w:pStyle w:val="Heading2"/>
      </w:pPr>
      <w:r>
        <w:t>Regeste</w:t>
      </w:r>
    </w:p>
    <w:p>
      <w:r>
        <w:t>Asyl und Wegweisung (beschleunigtes Verfahren) | Asyl und Wegweisung (beschleunigtes Verfahren); Verfügung des SEM vom 8. Mai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t>E-3567/2025 Seite 5</w:t>
      </w:r>
    </w:p>
    <w:p>
      <w:r>
        <w:rPr>
          <w:b/>
        </w:rPr>
        <w:t>E. 1.3</w:t>
      </w:r>
    </w:p>
    <w:p>
      <w:r>
        <w:t>Die Beschwerde ist frist- und formgerecht eingereicht (Art. 108 Abs. 1 AsylG; Art. 105 AsylG i.V.m. Art. 37 VGG und Art. 52 Abs. 1 VwVG). Der Beschwerdeführer ist zur Einreichung der Beschwerde legitimiert (Art. 105 AsylG i.V.m. Art. 37 VGG und Art. 48 Abs. 1 VwVG). Auf die Beschwerde ist – unter Vorbehalt der nachstehenden Erwägung E. 2 – einzutreten.</w:t>
      </w:r>
    </w:p>
    <w:p>
      <w:r>
        <w:rPr>
          <w:b/>
        </w:rPr>
        <w:t>E. 2.1</w:t>
      </w:r>
    </w:p>
    <w:p>
      <w:r>
        <w:t>Die Beschwerdeanträge müssen sich auf in der angefochtenen Verfü- gung geregelte Rechtsverhältnisse beziehen. Der Streitgegenstand darf nicht darüber hinausgehen (BGE 144 II 359 E. 4.3; 136 II 457 E. 4.2; BVGE 2018 V/3 E. 3.1; 2014/25 E. 1.5.2). Rechtsverhältnisse, über welche die Vorinstanz nicht entschieden hat, und über die sie auch nicht zu ent- scheiden hatte, sind demnach aus Gründen der funktionellen Zuständigkeit nicht durch die zweite Instanz zu beurteilen (vgl. Urteil des BVGer E-6990/2015 vom 27. April 2017 E. 4; KÖLZ/HÄNER/BERTSCHI, Verwal- tungsverfahren und Verwaltungsrechtspflege des Bundes, 3. Aufl. 2013, Rz. 686 ff.; MOSER/BEUSCH/KNEUBÜHLER/KAYSER, Prozessieren vor dem Bundesverwaltungsgericht, 3. Aufl. 2022, Rz. 2.208 und 2.213a).</w:t>
      </w:r>
    </w:p>
    <w:p>
      <w:r>
        <w:rPr>
          <w:b/>
        </w:rPr>
        <w:t>E. 2.2</w:t>
      </w:r>
    </w:p>
    <w:p>
      <w:r>
        <w:t>Der Beschwerdeführer beantragt unter anderem, sein Geburtsdatum sei im ZEMIS auf den (…) 2007 festzulegen. Über den ZEMIS-Eintrag be- züglich des Beschwerdeführers wurde indes bereits mit Verfügung vom 13. August 2024 befunden und das Geburtsdatum entsprechend im ZEMIS angepasst. Hierzu wurde ihm vorgängig das rechtliche Gehör gewährt; zum Altersgutachten konnte er Stellung nehmen. Der dannzumal vertre- tene Beschwerdeführer liess die Frist zur Ergreifung eines Rechtsmittels gegen die Verfügung vom 13. August 2024 ungenutzt verstreichen. Mit der angefochtenen Verfügung wurde über das im ZEMIS geführte Geburtsda- tum des Beschwerdeführers nicht entschieden. Dieser Eintrag ist nicht Ge- genstand der angefochtenen Verfügung, weshalb darüber auch im vorlie- genden Beschwerdeverfahren nicht befunden werden kann. Vielmehr müsste der Beschwerdeführer zur Änderung seines Geburtsdatums im ZEMIS ein separates Verfahren bei der Vorinstanz anstrengen.</w:t>
      </w:r>
    </w:p>
    <w:p>
      <w:r>
        <w:rPr>
          <w:b/>
        </w:rPr>
        <w:t>E. 2.3</w:t>
      </w:r>
    </w:p>
    <w:p>
      <w:r>
        <w:t>Das Begehren um Änderung des Geburtsdatums des Beschwerdefüh- rers im ZEMIS geht demnach über den Verfügungsgegenstand hinaus, weshalb darauf nicht einzutreten ist.</w:t>
      </w:r>
    </w:p>
    <w:p>
      <w:r>
        <w:rPr>
          <w:b/>
        </w:rPr>
        <w:t>E. 3</w:t>
      </w:r>
    </w:p>
    <w:p>
      <w:r>
        <w:t>Die Kognition des Bundesverwaltungsgerichts und die zulässigen Rügen</w:t>
      </w:r>
    </w:p>
    <w:p>
      <w:r>
        <w:t>E-3567/2025 Seite 6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m.w.H.).</w:t>
      </w:r>
    </w:p>
    <w:p>
      <w:r>
        <w:rPr>
          <w:b/>
        </w:rPr>
        <w:t>E. 6.1</w:t>
      </w:r>
    </w:p>
    <w:p>
      <w:r>
        <w:t>Die Vorinstanz gelangte in der angefochtenen Verfügung zum Schluss, die Vorbringen des Beschwerdeführers hielten den Anforderungen an die Flüchtlingseigenschaft gemäss Art. 3 AsylG nicht stand. Die Zuerkennung der Flüchtlingseigenschaft setze eine Verfolgung auf- grund eines in Art 3 AsylG aufgeführten Motivs voraus. Eine solche liege aber nicht vor, da es sich vorliegend um strafrechtliche Übergriffe durch Dritte gehandelt habe, deren Verfolgungsmotivation rein finanzieller Natur gewesen sei. Eine private Verfolgung sei nur dann asylrelevant, wenn der Staat nicht in der Lage oder nicht willens sei, die Person zu schützen. Dies</w:t>
      </w:r>
    </w:p>
    <w:p>
      <w:r>
        <w:t>E-3567/2025 Seite 7 treffe im vorliegenden Fall allerdings nicht zu. Gemäss Erkenntnissen des Bundesverwaltungsgerichts verfüge Guinea über einen funktionierenden und schutzfähigen Polizei- und Justizapparat. Zudem ergäben sich aus den Akten auch keine Hinweise darauf, dass die staatliche Schutzinfra- struktur dem Beschwerdeführer nicht zugänglich sei oder diese nicht schutzwillig wäre. Den Angaben des Beschwerdeführers zufolge, sei seine Mutter mit der Polizei wegen des Angriffs in Kontakt und er habe der gui- neischen Polizei aus H._______ heraus auch Informationen zum Tather- gang geliefert. Der Einbruch und die Angriffe mit Steinen auf die Mutter des Beschwerdeführers seien wegen ihrer Unbestimmtheit und Anonymität nicht geeignet, eine Verfolgungssituation für den Beschwerdeführer zu be- gründen. Darüber hinaus sei es seit seiner Ausreise zu keinen weiteren Zwischenfällen gekommen und die kriminelle Gruppierung habe seine Fa- milie auch nicht auf seine Ausreise angesprochen. Aus diesen Gründen bestünde für den Beschwerdeführer kein begründeter Anlass zur Furcht, er würde bei einer Rückkehr an seinen früheren Wohnort zukünftig erneut von der Ganovengruppe verfolgt. Selbst wenn dies der Fall wäre, sei es ihm zuzumuten, bei den heimatlichen Behörden um Schutz zu ersuchen. Schliesslich sei es ihm aufgrund der lokalen Verfolgung auch zumutbar, sich der kriminellen Gruppierung durch die Inanspruchnahme einer inner- staatlichen Aufenthaltsalternative zu entziehen.</w:t>
      </w:r>
    </w:p>
    <w:p>
      <w:r>
        <w:rPr>
          <w:b/>
        </w:rPr>
        <w:t>E. 6.2</w:t>
      </w:r>
    </w:p>
    <w:p>
      <w:r>
        <w:t>In der Beschwerde wiederholte der Beschwerdeführer, dass er auf- grund der mehrfachen Überfälle durch die kriminelle Gruppe und dem ge- schilderten Überfall auf ihn und seinen Cousin, wo er selbst mehrfach in den Rücken gestochen und mit einem Stein geschlagen worden sei, um sein Leben und das seiner Familie fürchte. Die Bande habe gewusst wo er wohne und sei am Tag nach dem Überfall in sein Haus eingebrochen. Zu- dem hätten sie seine Mutter auf offener Strasse mit Steinen beworfen. Ihr Leben sei bedroht gewesen und sie hätten ihr Haus und schliesslich das Land verlassen müssen. Wenn er zurückkehre, bestünde ein grosses Ri- siko von erneuten Angriffen. Er sei nun ein Feind für die kriminelle Gruppe. Aufgrund der erlebten Diskriminierung und Gewalt habe er grosse Angst vor einer weiteren Verfolgung. Trotz konkreter Gefährdungslage hätten die Behörden auch keinerlei Schutzmassnahmen ergriffen, was eine staatliche Pflichtverletzung darstelle. Dies begründe eine Furcht vor Verfolgung im Sinne der Flüchtlingsdefinition gemäss Genfer Flüchtlingskonvention und diese Furcht sei auch für einen vernünftigen Menschen in einer vergleich- baren Situation nachvollziehbar und berechtigt.</w:t>
      </w:r>
    </w:p>
    <w:p>
      <w:r>
        <w:t>E-3567/2025 Seite 8</w:t>
      </w:r>
    </w:p>
    <w:p>
      <w:r>
        <w:rPr>
          <w:b/>
        </w:rPr>
        <w:t>E. 7.1</w:t>
      </w:r>
    </w:p>
    <w:p>
      <w:r>
        <w:t>Die Vorinstanz ist in der angefochtenen Verfügung mit überzeugender Begründung zum Schluss gelangt, dass die Vorbringen des Beschwerde- führers den Anforderungen von Art. 3 AsylG an die Flüchtlingseigenschaft nicht standhalten. Auf Beschwerdeebene wird nichts vorgebracht, was an der vorinstanzlichen Würdigung etwas zu ändern vermag. Daher kann mit folgenden Ergänzungen vollumfänglich auf die zutreffenden Ausführungen der Vorinstanz verwiesen werden (zusammenfassend wiedergegeben in E. 6.1; vgl. SEM-Akte 63 Ziff. II).</w:t>
      </w:r>
    </w:p>
    <w:p>
      <w:r>
        <w:rPr>
          <w:b/>
        </w:rPr>
        <w:t>E. 7.2</w:t>
      </w:r>
    </w:p>
    <w:p>
      <w:r>
        <w:t>Vorliegend fehlt es an einem klar ersichtlichen Verfolgungsmotiv. Diese sind abschliessend in Art. 3 Abs. 1 AsylG aufgeführt (vgl. oben E. 5.1). Der Beschwerdeführer gibt hierzu selbst an, dass die kriminelle Gruppe ihm jeweils alles genommen habe, was er dabeigehabt habe – meistens sein Geld und auch einmal sein Telefon. Beim Vorfall mit seinem Cousin im (…) 2023 hätten sie Geld und Gegenstände verlangt. Die Überfälle des Beschwerdeführers sind folglich aus einem finanziellen Motiv heraus er- folgt und können deshalb grundsätzlich nicht unter die in Art. 3 AsylG nor- mierten Nachteile subsumiert werden.</w:t>
      </w:r>
    </w:p>
    <w:p>
      <w:r>
        <w:rPr>
          <w:b/>
        </w:rPr>
        <w:t>E. 7.3</w:t>
      </w:r>
    </w:p>
    <w:p>
      <w:r>
        <w:t>Gemäss ständiger Praxis ist im Weiteren nichtstaatliche Verfolgung durch Drittpersonen flüchtlingsrechtlich nur dann beachtlich, sofern der Staat unfähig oder nicht willens ist, Schutz vor einer solchen Verfolgung zu bieten (vgl. EMARK 2006 Nr. 18). Den Aussagen des Beschwerdeführers zufolge habe sich seine Mutter betreffend den Vorfall im (…) 2023 an die guineische Polizei gewandt. Aufgrund dessen habe er, als er in H._______ gewesen sei, mit der guineischen Polizei Kontakt gehabt und dieser den Vorfall telefonisch geschildert. Im Übrigen habe er sich sodann nie im Hei- matland schutzsuchend an die dafür zuständigen Behörden gewandt. Sollte die kriminelle Gruppierung den Beschwerdeführer nach seiner Rück- kehr erneut behelligen, ist dieser demnach an die guineischen Polizeibe- hörden zu verweisen, welche grundsätzlich als schutzfähig und schutzwillig gelten und ihm vor Übergriffen Dritter Schutz gewähren können (vgl. Urteile des BVGer D-7541/2024 vom 23. Januar 2025 E. 6.3; E-7866/2024 vom 17. Dezember 2024 S. 4; E-4645/2024 vom 13. September 2024 S. 4; je m.w.H.). Insgesamt ergeben sich aus den Akten keine Hinweise darauf, dass die guineischen Behörden nicht willens und fähig wären, dem Be- schwerdeführer im Bedarfsfall den notwendigen Schutz vor der kriminellen Gruppe zu gewähren.</w:t>
      </w:r>
    </w:p>
    <w:p>
      <w:r>
        <w:t>E-3567/2025 Seite 9</w:t>
      </w:r>
    </w:p>
    <w:p>
      <w:r>
        <w:rPr>
          <w:b/>
        </w:rPr>
        <w:t>E. 7.4</w:t>
      </w:r>
    </w:p>
    <w:p>
      <w:r>
        <w:t>Ausserdem ist mit dem SEM davon auszugehen, dass sich der Be- schwerdeführer den angeblichen Übergriffen von dieser Gruppierung ent- ziehen kann, indem er Wohnsitz in einer anderen Stadt oder Präfektur in Guinea nimmt. Beim Beschwerdeführer handelt es sich um einen unab- hängigen, jungen Mann, welcher über schulische Bildung und diverse Ar- beitserfahrung verfügt. Vor diesem Hintergrund ist davon auszugehen, dass es ihm zumutbar und möglich ist, sich an einem Ort ausserhalb seiner Herkunftsregion (E._______) eine wirtschaftliche Existenz aufzubauen.</w:t>
      </w:r>
    </w:p>
    <w:p>
      <w:r>
        <w:rPr>
          <w:b/>
        </w:rPr>
        <w:t>E. 7.5</w:t>
      </w:r>
    </w:p>
    <w:p>
      <w:r>
        <w:t>Zusammenfassend gelingt es dem Beschwerdeführer nicht, eine erlit- tene oder noch zu befürchtende flüchtlingsrechtlich relevante Verfolgung darzutun. Die Vorinstanz hat demzufolge zu Recht seine Flüchtlingseigen- schaft verneint und sein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unzulässig,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w:t>
      </w:r>
    </w:p>
    <w:p>
      <w:r>
        <w:t>E-3567/2025 Seite 10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9.2.2</w:t>
      </w:r>
    </w:p>
    <w:p>
      <w:r>
        <w:t>Eine asylrelevante Gefährdung besteht vorliegend nicht (vgl. oben E. 6 f.). Das Prinzip des flüchtlingsrechtlichen Non-Refoulement sowie der in Art. 5 AsylG verankerte Grundsatz der Nichtrückschiebung finden im vor- liegenden Verfahren keine Anwendung. Eine Rückkehr des Beschwerdeführers nach Guinea ist demnach unter dem Aspekt von Art. 5 AsylG rechtmässig.</w:t>
      </w:r>
    </w:p>
    <w:p>
      <w:r>
        <w:rPr>
          <w:b/>
        </w:rPr>
        <w:t>E. 9.2.3</w:t>
      </w:r>
    </w:p>
    <w:p>
      <w:r>
        <w:t>Weitere Gründe für die Annahme der Unzulässigkeit des Wegwei- sungsvollzugs ergeben sich weder aus den Akten noch aus der Beschwer- deschrift. Stichhaltige Anhaltspunkte dafür, dass der Beschwerdeführer für den Fall einer Ausschaffung in den Heimatstaat dort mit beachtlicher Wahr- scheinlichkeit einer nach Art. 3 EMRK oder Art. 1 FoK verbotenen Strafe oder Behandlung ausgesetzt wäre, sind keine ersichtlich. Demnach ist der Vollzug der Wegweisung sowohl im Sinne der asyl- als auch der völker- 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Trotz bestehender politischer und sozialer Spannungen herrscht in Guinea zurzeit weder Krieg oder Bürgerkrieg noch eine Situation allgemei- ner Gewalt. Der Vollzug der Wegweisung ist daher gemäss der Praxis des Bundesverwaltungsgerichts nicht als generell unzumutbar zu erachten (vgl. hierzu die Urteile des BVGer E-4723/2024 vom 27. September 2024 E. 6.3; D-3060/2024 vom 29. Mai 2024 E. 7.3.3; E-1706/2024 vom 2. Mai 2024 E. 10.3.2; je m.w.H.).</w:t>
      </w:r>
    </w:p>
    <w:p>
      <w:r>
        <w:t>E-3567/2025 Seite 11</w:t>
      </w:r>
    </w:p>
    <w:p>
      <w:r>
        <w:rPr>
          <w:b/>
        </w:rPr>
        <w:t>E. 9.3.3</w:t>
      </w:r>
    </w:p>
    <w:p>
      <w:r>
        <w:t>Sodann sprechen keine individuellen Gründe – wirtschaftlicher, sozi- aler oder gesundheitlicher Natur – gegen die Zumutbarkeit des Wegwei- sungsvollzugs des Beschwerdeführers. Entgegen den Beschwerdevorbrin- gen gelingt es dem Beschwerdeführer angesichts der klaren Ergebnisse des Altersgutachtens, den vagen Aussagen des Beschwerdeführers zu sei- nem Alter sowie dem wenig beweiskräftigen Dokumenten nicht, seine Min- derjährigkeit glaubhaft zu machen. Bezeichnenderweise wurde denn auch die Verfügung zum ZEMIS-Eintrag nicht angefochten. Daran vermag auch die Kritik am Altersgutachten nichts zu ändern. Seine geltend gemachten Rückenschmerzen respektive die in der Anhörung erwähnten Schmerzen an der linken unteren Schulter machen den Wegweisungsvollzug nicht un- zumutbar. Der Beschwerdeführer führte in der Anhörung aus, es gehe ihm gut. Er habe manchmal Schmerzen, jedoch bisher nicht darauf geachtet, wann genau es schmerze. Zudem habe er diese Schmerzen nicht als Ge- fahr betrachtet und deshalb auch nicht mit der medizinischen Hilfe in der Unterkunft besprochen. Die Schmerzen haben ihn somit augenscheinlich bis anhin nicht massgeblich gestört. Es ist daher nicht von einer erhebli- chen gesundheitlichen Beeinträchtigung auszugehen. Im Übrigen ist der Beschwerdeführer jung und verfügt über Arbeitserfahrung als (…) und (…). In H._______ und I._______ hat er darüber hinaus auf einer Baustelle be- ziehungsweise in einer Autowaschanlage gearbeitet. Insgesamt ist auch davon auszugehen, dass der Beschwerdeführer über ein tragfähiges Be- ziehungsnetz verfügt, welches ihn bei seiner sozialen und wirtschaftlichen Wiedereingliederung – zumindest zu Beginn – unterstützen wird. Soweit der Beschwerdeführer geltend macht, in Guinea kein Beziehungsnetz und zwischenzeitlich auch den Kontakt zu seiner Mutter verloren zu haben, ist ihm entgegenzuhalten, dass er im Asylverfahren noch angegeben hat, über Eltern und Schwestern in der Heimat zu verfügen. Der Beschwerdeführer führt nicht aus, weshalb sich daran etwas geändert haben soll. Ohnehin zeigen jedoch seine Aufenthalte in H._______ und I._______, dass er sich selbst an ihm fremden Orten wirtschaftlich integrieren kann.</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t>E-3567/2025 Seite 12</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Für eine Rückweisung der Sache an die Vorinstanz im Sinne des Eventualbegehrens besteht kein Anlass. Die Be- schwerde ist abzuweisen, soweit darauf einzutreten ist.</w:t>
      </w:r>
    </w:p>
    <w:p>
      <w:r>
        <w:rPr>
          <w:b/>
        </w:rPr>
        <w:t>E. 11.1</w:t>
      </w:r>
    </w:p>
    <w:p>
      <w:r>
        <w:t>Die gestellten Rechtsbegehren erweisen sich als aussichtslos, wes- halb das Gesuch um unentgeltliche Prozessführung ungeachtet einer all- fälligen prozessualen Bedürftigkeit abzuweisen ist (Art. 65 Abs. 1 VwVG).</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E-3567/2025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