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E-3563/2017 vom 28. Juni 2017</w:t>
      </w:r>
    </w:p>
    <w:p>
      <w:r>
        <w:t>Bundesverwaltungsgericht, 2017-06-28, DE</w:t>
      </w:r>
    </w:p>
    <w:p>
      <w:r>
        <w:rPr>
          <w:b/>
        </w:rPr>
        <w:t xml:space="preserve">Quelle: </w:t>
      </w:r>
      <w:r>
        <w:t>https://mcp.opencaselaw.ch/entscheid/bvger_E-3563_2017</w:t>
      </w:r>
    </w:p>
    <w:p>
      <w:r>
        <w:t>FR: TAF E-3563/2017 du 28 juin 2017</w:t>
      </w:r>
    </w:p>
    <w:p>
      <w:r>
        <w:t>IT: TAF E-3563/2017 del 28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Gemäss Art. 53a der Asylverordnung 1 vom 11. August 1999 (AsylV 1, SR 142.311) ist die erstinstanzliche Verfügung der minderjährigen Person und ihrer Vertrauensperson zu eröffnen. Allerdings war die Beschwerdeführerin gemäss eigenen Angaben zum Zeitpunkt der Verfügung bereits volljährig, weshalb das SEM die Verfügung ihr persönlich hätte eröffnen müssen und besagter Artikel nicht zur Anwendung gelangt. Die fehlerhafte Eröffnung ist nach Kenntnisnahme der Verfügung durch die Beschwerdeführerin frühestens am 24. Mai 2017 (gemäss eigenen Angaben am 26. Mai 2017) indes als prozessual geheilt zu betrachten, zumal ihr dadurch kein Nachteil erwachsen ist und in der Beschwerdeeingabe keine erneute Eröffnung der Verfügung der Vorinstanz beantragt wird. Die Beschwerde ist somit frist- und auch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 Gestützt auf Art. 111a Abs. 1 AsylG wurde vorliegend auf die Durchführung eines Schriftenwechsels verzichtet.</w:t>
      </w:r>
    </w:p>
    <w:p>
      <w:r>
        <w:rPr>
          <w:b/>
        </w:rPr>
        <w:t>E. 3</w:t>
      </w:r>
    </w:p>
    <w:p>
      <w:r>
        <w:t>Die Beschwerdeführerin rügt eine Verletzung der Begründungspflicht.</w:t>
      </w:r>
    </w:p>
    <w:p>
      <w:r>
        <w:rPr>
          <w:b/>
        </w:rPr>
        <w:t>E. 3.1</w:t>
      </w:r>
    </w:p>
    <w:p>
      <w:r>
        <w:t>Aus dem Anspruch auf rechtliches Gehör (Art. 29 Abs. 2 BV, Art. 29 VwVG) fliesst die Pflicht der verfügenden Behörde, ihren Entscheid so zu begründen, dass die Betroffenen ihn gegebenenfalls sachgerecht anfechten kann. Der Entscheid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Die Verfügung der Vorinstanz ist ausreichend begründet, zumal sie sich hinsichtlich der geltend gemachten Zwangsheirat ausdrücklich äusserte beziehungsweise aufführte, weshalb sie die diesbezüglichen Vorbringen der Beschwerdeführerin als unglaubhaft erachtete. Dass eine sachgerechte Anfechtung möglich war, zeigt die Beschwerde selbst. Der Begründungspflicht ist mithin Genüge getan. Für die beantragte Rückweisung der Sache an die Vorinstanz besteht daher keine Veranlassung.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Die Vorinstanz begründet ihre Verfügung im Wesentlichen damit, dass die Beschwerdeführerin weder den Nationaldienst verweigert habe noch aus diesem desertiert sei. Zudem sei sie bei ihrer Ausreise erst (...) Jahre alt gewesen und somit nicht im dienstpflichtigen Alter. Da sie demnach nicht gegen die Proclamation on National Service von 1995 verstossen habe, seien die Anforderungen an die Feststellung einer begründeten Furcht vor zukünftiger Verfolgung nicht erfüllt. Die Vorbringen der Beschwerdeführerin hinsichtlich der illegalen Ausreise seien deshalb nicht asylrelevant. Die Vorbringen der Beschwerdeführerin hinsichtlich der geltend gemachten bevorstehenden Zwangsheirat seien nachgeschoben und unglaubhaft, da diese erst anlässlich der Anhörung und nicht bereits an der BzP vorgebracht worden seien. Schliesslich sei auch unglaubhaft, dass die Mutter der Beschwerdeführerin nach der Ausreise der Beschwerdeführerin Probleme mit den eritreischen Behörden bekommen habe, da das Verhalten der Beschwerdeführerin nicht dem einer sich tatsächlich bedroht fühlenden Person beziehungsweise einer Person, welche um ihre Mutter fürchtet, entspreche.</w:t>
      </w:r>
    </w:p>
    <w:p>
      <w:r>
        <w:rPr>
          <w:b/>
        </w:rPr>
        <w:t>E. 5.2</w:t>
      </w:r>
    </w:p>
    <w:p>
      <w:r>
        <w:t>Die Beschwerdeführerin bringt dagegen vor, dass sie in der Lage gewesen sei, glaubhaft über die ihr drohende Zwangsheirat zu berichten. Den Nachschub habe sie bereits anlässlich der Anhörung erklärt, indem sie zu Protokoll gegeben habe, die drohende Zwangsheirat nicht bereits an der BzP erwähnt zu haben, weil sie sich damals geschämt habe und der Befrager bei der BzP männlich gewesen sei. Der Beschwerdeführerin stehe kein effektiver staatlicher Schutz vor Zwangsheirat zur Verfügung, weshalb dieser sowie ihrer Flucht vor dem Vollzug derselben Asylrelevanz zukomme. Bezüglich der Probleme ihrer Mutter mit den eritreischen Behörden habe sie nachträglich erfahren, dass ihre Mutter während zweier Tage festgehalten und zum Verbleib der Beschwerdeführerin befragt worden sei. Nur aufgrund ihres schlechten gesundheitlichen Zustands und insbesondere mittels einer Bürgschaft sei die Mutter wieder freigekommen. Die Beschwerdeführerin sei den Behörden deshalb bekannt und bei einer Rückkehr würde ihr eine regierungsfeindliche Haltung attestiert werden, da bereits ihr Vater inhaftiert und ihre Mutter vorgeladen worden seien.</w:t>
      </w:r>
    </w:p>
    <w:p>
      <w:r>
        <w:rPr>
          <w:b/>
        </w:rPr>
        <w:t>E. 5.3</w:t>
      </w:r>
    </w:p>
    <w:p>
      <w:r>
        <w:t>Nach Durchsicht der Akten gelangt das Gericht zu der Auffassung, dass die von der Beschwerdeführerin geltend gemachten Vorfluchtgründe den Anforderungen an Art. 7 AsylG nicht zu genügen vermögen und die illegale Ausreise beziehungsweise die geltend gemachten subjektiven Nachfluchtgründe nicht flüchtlingsrechtlich relevant im Sinne von Art. 3 AsylG sind.</w:t>
      </w:r>
    </w:p>
    <w:p>
      <w:r>
        <w:rPr>
          <w:b/>
        </w:rPr>
        <w:t>E. 5.3.1</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 Nr. 3 E. 3 S. 13). Der Umstand, dass die Beschwerdeführerin ihre Vorbringen bezüglich Zwangsheirat anlässlich der BzP nicht ansatzweise erwähnte, ist im Rahmen der Beweiswürdigung zu berücksichtigen. Es ist nicht nachvollziehbar, dass die Beschwerdeführerin einen für sie als angeblich mitausschlaggebenden Ausreisegrund (vgl. Akten des Asylverfahrens, A25/16, F 126) erst anlässlich der Anhörung erwähnte. Die Vorinstanz erachtete die diesbezüglichen Vorbringen der Beschwerdeführerin deshalb zu Recht als nachgeschoben und somit unglaubhaft. Daran vermögen auch die Vorbringen auf Beschwerdeebene nichts zu ändern, zumal aus dem Protokoll nicht ersichtlich ist, dass sich die Beschwerdeführerin während der BzP unwohl gefühlt hätte. Bezeichnenderweise erwähnte sie die angeblich drohende Zwangsheirat auch anlässlich der Anhörung erst, als sie gefragt wurde, ob sie nun alles für ihr Asylgesuch Wesentliche habe sagen können. Dass die Beschwerdeführerin eine drohende Zwangsheirat wegen der Anwesenheit eines Mannes bei der BZP nicht zur Sprache gebracht habe, überzeugt das Gericht nicht als Erklärung für das diesbezügliche Nichterwähnen. Der Vollständigkeit halber sei an dieser Stelle noch erwähnt, dass es sich - selbst wenn die Aussagen der Beschwerdeführerin hinsichtlich der drohenden Zwangsheirat als glaubhaft erachtet worden wären - dabei um eine bloss vage Befürchtung der Beschwerdeführerin handelt, welche sich nicht zu einer konkreten Gefahr verdichtet hat. Die Beschwerdeführerin vermochte dazu nämlich keine konkreten Angaben zu machen. Eine nur abstrakte Befürchtung, vermag indes noch keine flüchtlingsrechtlich relevante Gefährdung zu begründen. Schliesslich wurde offensichtlich auch die Begründungspflicht nicht verletzt, wie in der Beschwerde gerügt wird, hat doch das SEM eben gerade begründet, weshalb es eine drohende Zwangsheirat als unglaubhaft erachtete.</w:t>
      </w:r>
    </w:p>
    <w:p>
      <w:r>
        <w:rPr>
          <w:b/>
        </w:rPr>
        <w:t>E. 5.3.2</w:t>
      </w:r>
    </w:p>
    <w:p>
      <w:r>
        <w:t>Gemäss aktueller Praxis des Gerichts kann allein aufgrund einer illegalen Ausreise keine begründete Furcht vor asylrechtlich beachtlicher Verfolgung angenommen werden (ausführlich dazu das Urteil D-7898/2015 E. 4.6-5.1 [vgl. oben, E. 4.3]). Das Gericht kam im eben genannten Urteil zum Schluss, dass nicht nur, aber auch für Minderjährige allein aufgrund einer illegalen Ausreise keine begründete Furcht vor asylrechtlich beachtlicher Verfolgung angenommen werden kann. Für die Begründung der Flüchtlingseigenschaft im eritreischen Kontext bedarf es neben der illegalen Ausreise deshalb zusätzlicher Anknüpfungspunkte, welche zu einer Verschärfung des Profils und dadurch zu einer flüchtlingsrechtlich relevanten Verfolgungsgefahr führen. Wie die Vorinstanz zutreffend feststellte, hatte die Beschwerdeführerin zum Zeitpunkt der Ausreise das dienstpflichtige Alter noch nicht erreicht und von den Behörden auch noch kein Aufgebot zum Militärdienst erhalten. Auch nach ihrem Schulabbruch war sie von den Behörden nicht aufgesucht worden. Die Aussage der Beschwerdeführerin, wonach ihre Mutter ihretwegen zwei Tage festgehalten worden sei, ist in Übereinstimmung mit der Vor-instanz als unglaubhaft zu erachten, nachdem die Beschwerdeführerin nicht in der Lage war anzugeben, wie dieser Termin verlaufen sein soll. Eine überzeugende Erklärung dazu wird in der Beschwerde nicht angeboten. So hätte die Beschwerdeführerin zwischenzeitlich mit ihrer Mutter Kontakt aufnehmen können, sei es direkt oder über ihren Cousin, welcher ihr auch einige Dokumente nachschicken konnte. Dass sie dies offenbar nicht getan hat, spricht klar gegen die Glaubhaftigkeit dieses Vorbringens. Nachdem die Beschwerdeführerin neben der illegalen Ausreise keine zusätzlichen Anknüpfungspunkte für eine Verschärfung ihres Profils glaubhaft machen konnte, ist vorliegend nicht von einer flüchtlingsrechtlich beachtlichen Verfolgung auszugehen.</w:t>
      </w:r>
    </w:p>
    <w:p>
      <w:r>
        <w:rPr>
          <w:b/>
        </w:rPr>
        <w:t>E. 5.4</w:t>
      </w:r>
    </w:p>
    <w:p>
      <w:r>
        <w:t>Wie die Vorinstanz kommt das Gericht deshalb zum Schluss, dass die Beschwerdeführerin keine begründete Furcht vor ernsthaften Nachteilen im Sinne von Art. 3 AsylG nachweisen oder glaubhaft machen kann. Die Vorinstanz hat daher zu Recht die Flüchtlingseigenschaft der Beschwerdeführerin verneint und ihr Asylgesuch abgelehnt. Es besteht bei dieser Sachlage keine Veranlassung, die Sache zur Neubeurteilung an die Vorinstanz zurückzuweisen.</w:t>
      </w:r>
    </w:p>
    <w:p>
      <w:r>
        <w:rPr>
          <w:b/>
        </w:rPr>
        <w:t>E. 6</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8.1</w:t>
      </w:r>
    </w:p>
    <w:p>
      <w:r>
        <w:t>Die Beschwerdeführerin beantragt die Gewährung der unentgeltlichen Rechtspflege gemäss Art. 65 Abs. 1 VwVG. Aus den vorstehenden Erwägungen ergibt sich, dass ihre Begehren als aussichtslos zu gelten haben. Damit ist eine der kumulativ zu erfüllenden Voraussetzungen nicht gegeben, weshalb dem Gesuch nicht stattzugeben ist. Aus demselben Grund kann auch dem Gesuch um Beiordnung einer amtlichen Rechtsbeiständin im Sinne von Art. 110a Abs. 1 AsylG nicht stattgegeben werden.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8.3</w:t>
      </w:r>
    </w:p>
    <w:p>
      <w:r>
        <w:t>Das Gesuch um Kostenvorschussverzicht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