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E-3557/2015 vom 18. Juni 2015</w:t>
      </w:r>
    </w:p>
    <w:p>
      <w:r>
        <w:t>Bundesverwaltungsgericht, 2015-06-18, FR</w:t>
      </w:r>
    </w:p>
    <w:p>
      <w:r>
        <w:rPr>
          <w:b/>
        </w:rPr>
        <w:t xml:space="preserve">Quelle: </w:t>
      </w:r>
      <w:r>
        <w:t>https://mcp.opencaselaw.ch/entscheid/bvger_E-3557_2015</w:t>
      </w:r>
    </w:p>
    <w:p>
      <w:r>
        <w:t>FR: TAF E-3557/2015 du 18 juin 2015</w:t>
      </w:r>
    </w:p>
    <w:p>
      <w:r>
        <w:t>IT: TAF E-3557/2015 del 18 giugno 2015</w:t>
      </w:r>
    </w:p>
    <w:p>
      <w:pPr>
        <w:pStyle w:val="Heading2"/>
      </w:pPr>
      <w:r>
        <w:t>Regeste</w:t>
      </w:r>
    </w:p>
    <w:p>
      <w:r>
        <w:t>Asile et renvoi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2 LAsi) prescrits par la loi, le recours est recevable.</w:t>
      </w:r>
    </w:p>
    <w:p>
      <w:r>
        <w:rPr>
          <w:b/>
        </w:rPr>
        <w:t>E. 2</w:t>
      </w:r>
    </w:p>
    <w:p>
      <w:r>
        <w:t>Le SEM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(cf. art. 97 al. 1 LAsi). En l'occurrence, il ne ressort pas du dossier que le SEM aurait violé ces interdictions. Une telle violation n'a au demeurant pas été invoquée par l'intéressé. Il n'y a donc pas lieu d'intervenir à ce titre auprès du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 p. 379 381).</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la chronologie des événements, telle que rapportée par l'intéressé, est totalement floue. Il a présenté les faits, même les plus importants, sans jamais les situer précisément dans le temps. Ainsi, il n'a pas été capable de citer la date à laquelle il aurait été interpellé avec son père dans sa résidence de Bamako. Il s'est, lors de ses auditions, limité à affirmer que l'arrestation avait eu lieu en 2012, ne mentionnant pas, contre toute attente, s'il s'agissait du début, milieu ou de la fin de l'année. En outre, il aurait, selon ses déclarations, été hospitalisé en 2013 pour des coups reçus postérieurement à sa fuite. Or, il semble peu crédible, à la lumière des faits décrits, notamment du fait que son père serait mort en avril 2012, que la période allant de son interpellation jusqu'à sa libération, se soit étendue sur une période d'une année. A ce sujet, le Tribunal se doit également de relever qu'il est particulièrement invraisemblable que le recourant, qui aurait été blessé dans les environs de Gao et qui ne bénéficiait à ce moment d'aucun soutien particulier, se soit, selon ses propres déclarations, réveillé "d'un coup de baguette magique" dans un hôpital de Yaoundé, ville éloignée de plus de 2'000 km. Cette invraisemblance ne saurait s'expliquer par le simple fait que l'intéressé aurait, à un moment donné, perdu connaissance et souffrirait de problèmes de mémoire. En plus de s'être montré imprécis, le recourant a livré des déclarations contradictoires et incohérentes sur plusieurs points de son récit. Il s'est ainsi contredit sur les circonstances entourant le décès de son père, évènement qui serait pourtant, à en suivre son récit, au coeur de tous ses ennuis. Dans un premier temps il a déclaré sans équivoque que des militaires avaient tiré sur son père sous ses yeux, deux jours après leur arrestation (cf. audition du 16 mai 2015, p. 12), pour ensuite mentionner, dans un deuxième temps, qu'il avait quitté le Mali début avril avant le décès de son père (cf. audition précitée, p. 15). Rendu attentif à cette contradiction par l'auditeur, il a fourni une réponse particulièrement confuse, allant jusqu'à se méprendre sur l'année de l'événement en question (cf. audition précitée, p. 16: "Ich kann es nicht genau sagen, es war im April 2013. Ich erwachte in einem Spital in Kamerun."). Il a également fourni des explications inconstantes au sujet de sa relation avec son épouse, déclarant tantôt l'avoir vue pour la dernière fois à Bamako, le 21 mars 2012 (soit avant d'avoir rencontré des problèmes), tantôt à Paris, en 2015. Comme l'a relevé pertinemment le SEM dans la décision attaquée, il n'est par ailleurs pas crédible que le recourant, qui aurait vécu sous le même toit que son père à Bamako et effectué de nombreux voyages d'affaires pour lui vers l'étranger, ignore tout des activités professionnelles de celui-ci. Il paraît également douteux qu'il ait été, depuis 2007, contraint de vivre sans documents d'identité, alors que son père aurait selon ses dires entretenu d'étroits contacts avec divers hommes politiques haut-placés, dont B._______. Le fait qu'il ait pu se déplacer sans difficultés sur plusieurs continents, durant huit ans, porte à croire que, contrairement à ce qu'il affirme, il dispose de documents d'identité établis à son nom. La décision du Tribunal de première instance de Bamako, du 22 décembre 2006, censée prouver qu'il aurait été déchu de la nationalité malienne, déposée devant le SEM, ne saurait se voir reconnaître de valeur probante. D'une part, son contenu est douteux. A la connaissance du Tribunal, il n'existe au Mali pas de "code pénal de la Nationalité Malienne", comme indiqué, mais un "Code de la nationalité malienne" du 3 février 1962. Les dispositions citées dans la décision, à savoir les art. 8 et 23 dudit code, ne concernent d'ailleurs nullement la problématique de la déchéance de la nationalité. D'autre part, le document, produit à l'état de copie, est de mauvaise qualité, le sceau apposé n'étant pas complètement lisible. Les documents déposés à l'appui du recours, à l'état de copies également, ne sont pas non plus de nature à remettre en cause les invraisemblances relevées ci-dessus. Le "certificat d'hospitalisation", du 30 février 2013, émanant prétendument du C._______ de Yaoundé, censé démontrer les mauvais traitements dont le recourant aurait fait l'objet, ne saurait se voir reconnaître une force probante déterminante. Il est en effet aisé d'obtenir, moyennant paiement, ce type de documents au Cameroun. En sus, ce document n'est pas de nature à démontrer que l'intéressé serait recherché au Mali. Il en va de même du document du Tribunal de première instance de Yaoundé, daté du 23 mai 2007, qui constate d'ailleurs étrangement que le recourant est de nationalité malienne. Du reste, l'authenticité de ce document peut être mise en doute, au vu notamment de la mauvaise qualité des tampons qui y sont apposés et des visibles traces de manipulation de ceux-ci. Le Tribunal relève finalement qu'il ressort manifestement des procès-verbaux des 16 et 28 mai 2015 que le recourant n'a pas eu l'intention de déposer une demande de protection internationale à la suite des problèmes qu'il aurait prétendument rencontrés en 2012. Il aurait vécu au Cameroun et voyagé librement dans de nombreux Etats (dont la France, les Etats-Unis et le Canada), pendant près de trois ans, sans jamais avoir d'ennuis. Ayant épousé une ressortissante française, il lui aurait été, contrairement à ses dires, loisible, en 2015 en tous les cas, de régulariser son séjour dans ce pays ou d'y déposer une demande d'asile afin d'échapper à des poursuites s'il en avait réellement été l'objet.</w:t>
      </w:r>
    </w:p>
    <w:p>
      <w:r>
        <w:rPr>
          <w:b/>
        </w:rPr>
        <w:t>E. 4.2</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réalisée, le Tribunal est tenu, de par la loi, de confirmer cette mesure.</w:t>
      </w:r>
    </w:p>
    <w:p>
      <w:r>
        <w:rPr>
          <w:b/>
        </w:rPr>
        <w:t>E. 6.1</w:t>
      </w:r>
    </w:p>
    <w:p>
      <w:r>
        <w:t>Aux termes de l'art. 83 al. 3 de la loi fédérale sur les étrangers du 16 décembre 2005 (LEtr, RS 142.2),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6.2</w:t>
      </w:r>
    </w:p>
    <w:p>
      <w:r>
        <w:t>En l'espèce, l'exécution du renvoi ne contrevient pas au principe de non refoulement tel que défini, en droit national, à l'art. 5 LAsi. Le recourant n'a pas rendu vraisemblable qu'en cas de retour dans son pays d'origine, quel qu'il soit,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 En l'occurrence, pour les raisons exposées ci-dessus, le recourant n'a pas établi qu'un tel risque pèse sur lui. Dès lors, l'exécution du renvoi de l'intéressé sous forme de refoulement ne transgresse aucun engagement de la Suisse relevant du droit international, de sorte qu'elle s'avère licite (cf. art. 44 LAsi et art. 83 al. 3 LEtr).</w:t>
      </w:r>
    </w:p>
    <w:p>
      <w:r>
        <w:rPr>
          <w:b/>
        </w:rPr>
        <w:t>E. 7.1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(cf. en particulier ATAF 2009/52 consid. 10.1 ; ATAF 2008/34 consid. 11.1 et ATAF 2007/10 consid. 5, et réf. cit.).</w:t>
      </w:r>
    </w:p>
    <w:p>
      <w:r>
        <w:rPr>
          <w:b/>
        </w:rPr>
        <w:t>E. 7.2</w:t>
      </w:r>
    </w:p>
    <w:p>
      <w:r>
        <w:t>Comme relevé plus haut, les allégations du recourant concernant ses origines et son parcours de vie ne satisfont manifestement pas aux exigences de vraisemblance de la loi. Si des doutes sérieux subsistent au terme de la procédure s'agissant de la nationalité réelle et du vécu du recourant, ceux-ci ont pour cause son manque de collaboration. Dans de telles circonstances, il n'appartient pas à l'autorité, empêchée de statuer par l'attitude de l'intéressé, de rechercher d'hypothétiques obstacles à l'exécution du renvoi. En tout état de cause, l'intéressé est jeune, ne souffre pas de graves problèmes de santé et dispose de soutiens dans plusieurs pays. L'exécution du renvoi doit donc être considérée comme raisonnablement exigible.</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le recourant doit collaborer aux démarches visant à l'obtention des documents de voyage lui permettant de quitter la Suisse. L'exécution du renvoi ne se heurte donc pas à des obstacles insurmontables d'ordre technique et s'avère également possible (cf. ATAF 2008/34 consid. 12 p. 513 515).</w:t>
      </w:r>
    </w:p>
    <w:p>
      <w:r>
        <w:rPr>
          <w:b/>
        </w:rPr>
        <w:t>E. 9</w:t>
      </w:r>
    </w:p>
    <w:p>
      <w:r>
        <w:t>Il s'ensuit que le recours, en tant qu'il conteste l'exécution du renvoi, doit également être rejeté.</w:t>
      </w:r>
    </w:p>
    <w:p>
      <w:r>
        <w:rPr>
          <w:b/>
        </w:rPr>
        <w:t>E. 10</w:t>
      </w:r>
    </w:p>
    <w:p>
      <w:r>
        <w:t>La demande de restitution de l'effet suspensif contenue dans le recours du 4 juin 2015 est sans objet, dès lors que le recourant était de par la loi autorisé à attendre en zone de transit l'issue de la procédure (cf. art. 42 LAsi).</w:t>
      </w:r>
    </w:p>
    <w:p>
      <w:r>
        <w:rPr>
          <w:b/>
        </w:rPr>
        <w:t>E. 11.1</w:t>
      </w:r>
    </w:p>
    <w:p>
      <w:r>
        <w:t>Dans la mesure où le Tribunal statue de manière immédiate, la demande de dispense de versement de l'avance de frais est également sans objet.</w:t>
      </w:r>
    </w:p>
    <w:p>
      <w:r>
        <w:rPr>
          <w:b/>
        </w:rPr>
        <w:t>E. 11.2</w:t>
      </w:r>
    </w:p>
    <w:p>
      <w:r>
        <w:t>Les conclusions du recours étant d'emblée vouées à l'échec, la demande d'assistance judiciaire totale est rejetée (cf. art. 110a al. 1 LAsi en lien avec l'art. 65 al. 1 PA).</w:t>
      </w:r>
    </w:p>
    <w:p>
      <w:r>
        <w:rPr>
          <w:b/>
        </w:rPr>
        <w:t>E. 11.3</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