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E-3554/2022 vom 25. August 2022</w:t>
      </w:r>
    </w:p>
    <w:p>
      <w:r>
        <w:t>Bundesverwaltungsgericht, 2022-08-25, DE</w:t>
      </w:r>
    </w:p>
    <w:p>
      <w:r>
        <w:rPr>
          <w:b/>
        </w:rPr>
        <w:t xml:space="preserve">Quelle: </w:t>
      </w:r>
      <w:r>
        <w:t>https://mcp.opencaselaw.ch/entscheid/bvger_E-3554_2022</w:t>
      </w:r>
    </w:p>
    <w:p>
      <w:r>
        <w:t>FR: TAF E-3554/2022 du 25 août 2022</w:t>
      </w:r>
    </w:p>
    <w:p>
      <w:r>
        <w:t>IT: TAF E-3554/2022 del 25 agosto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 in der Regel und auch vorliegend - endgültig (Art. 83 Bst. d Ziff. 1 BGG; Art. 105 AsylG). Die Beschwerdeführerin ist als Verfügungsadressatin zur Beschwerdeführung legitimiert (Art. 48 VwVG). Auf die frist- und formgerecht eingereichte Beschwerdeist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dasUrteil nur summarisch zu begründen ist (Art. 111a Abs. 2 AsylG). Gestützt auf Art. 111a Abs. 1 AsylG wurde auf einen Schriftenwechsel verzichtet.</w:t>
      </w:r>
    </w:p>
    <w:p>
      <w:r>
        <w:rPr>
          <w:b/>
        </w:rPr>
        <w:t>E. 3.1</w:t>
      </w:r>
    </w:p>
    <w:p>
      <w:r>
        <w:t>In der Beschwerde werden verschiedene formelle Rügen (Verletzung des rechtlichen Gehörs inklusive Verletzung der Begründungspflicht, sowie Verletzung der Pflicht zur vollständigen und richtigen Abklärung des rechtserheblichen Sachverhalts) erhoben, die vorab zu beurteilen sind.</w:t>
      </w:r>
    </w:p>
    <w:p>
      <w:r>
        <w:rPr>
          <w:b/>
        </w:rPr>
        <w:t>E. 3.2</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(vgl. BVGE 2015/10 E. 3.3, BVGE 2016/9 E. 5.1). Die unrichtige oder unvollständige Feststellung des rechtserheblichen Sachverhalts bildet einen Beschwerdegrund (Art. 106 Abs. 1 Bst. b AsylG). Unrichtig ist die Sachverhaltsfeststellung, wenn der Verfügung ein falscher und aktenwidriger Sachverhalt zugrunde gelegt worden ist oder Beweise falsch gewürdigt worden sind; unvollständig ist sie, wenn nicht alle für den Entscheid rechtswesentlichen Sachumstände berücksichtigt worden sind (vgl. BVGE 2016/2 E. 4.3).</w:t>
      </w:r>
    </w:p>
    <w:p>
      <w:r>
        <w:rPr>
          <w:b/>
        </w:rPr>
        <w:t>E. 3.3</w:t>
      </w:r>
    </w:p>
    <w:p>
      <w:r>
        <w:t>Die Beschwerdeführenden monieren die "textbausteinartige" Begründung der angefochtenen Verfügung. Die Vorinstanz habe nicht ausreichend geprüft, ob aufgrund der von ihnen geltend gemachten Erlebnisse in Kroatien individuelle Gründe vorliegen könnten, die eine Überstellung dorthin als unzulässig oder unzumutbar erscheinen lassen würden. Ausserdem habe sich das SEM in seiner Begründung nicht mit der neusten Rechtsprechung und Berichterstattung auseinandergesetzt. Entgegen der Auffassung der Beschwerdeführenden hat die Vorinstanz in der angefochtenen Verfügung nachvollziehbar und mit ausreichender Begründung sowie gestützt auf die geltende Rechtsprechung dargelegt, weshalb sie eine Überstellung der Beschwerdeführenden nach Kroatien als zulässig erachtet; sie ist in ihren diesbezüglichen Ausführungen auch auf allfällige Mängel im kroatischen Asylsystem eingegangen. Allein der Umstand, dass die Beschwerdeführer eine andere Auffassung - namentlich zur Situation von Asylsuchenden im kroatischen Asylsystem - vertreten, begründet noch keine Verletzung von verfahrensrechtlichen Vorschriften. Die Ausführungen der Beschwerdeführer tangieren denn auch im Wesentlichen materielle und nicht formelle Aspekte. Im Übrigen zeigt die umfangreiche Beschwerdeeingabe, dass eine sachgerechte Anfechtung der vor-instanzlichen Verfügung ohne Weiteres möglich war. Die Rüge der Verletzung des Untersuchungsgrundsatzes ist demgemäss unbegründet.</w:t>
      </w:r>
    </w:p>
    <w:p>
      <w:r>
        <w:rPr>
          <w:b/>
        </w:rPr>
        <w:t>E. 3.4</w:t>
      </w:r>
    </w:p>
    <w:p>
      <w:r>
        <w:t>Die Beschwerdeführenden machen geltend, die Vorinstanz habe - obwohl vorgängig beantragt - keine psychologische Abklärung in die Wege geleitet. Ausserdem habe sie die möglichen Auswirkungen einer Überstellung auf die psychische Gesundheit insbesondere der Beschwerdeführerin nicht genügend berücksichtigt. Angesichts der Nachfrage des SEM beim zuständigen medizinischen Personal ist der rechtserhebliche medizinische Sachverhalt als vollständig erstellt zu erachten und es ist nicht ersichtlich, welche weiteren medizinischen Abklärungen erforderlich gewesen wären. Die Beschwerdeführenden hatten mehrmals Kontakt zu Ärzten und akute Gefährdungsaspekte wurden hinsichtlich der Beschwerdeführerin explizit verneint (vgl. act. A119/5). Ausserdem ist festzuhalten, dass die eingereichten medizinischen Unterlagen letztmals am 12. Februar 2022 psychische Beschwerden der Beschwerdeführerin dokumentierten und sich seither keine Hinweise auf entsprechende gesundheitliche Probleme mehr erkennen lassen. Auch mit Blick auf die Gesundheit der übrigen Beschwerdeführenden lässt sich keine ungenügende Sachverhaltsfeststellung erkennen.</w:t>
      </w:r>
    </w:p>
    <w:p>
      <w:r>
        <w:rPr>
          <w:b/>
        </w:rPr>
        <w:t>E. 3.5</w:t>
      </w:r>
    </w:p>
    <w:p>
      <w:r>
        <w:t>Die formellen Rügen erweisen sich angesichts dieser Sachlage als unbegründet, weshalb keine Veranlassung besteht, die angefochtene Verfügung aufzuheben und die Sache an die Vorinstanz zurückzuweisen. Das entsprechende Rechtsbegehren ist somit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4.3</w:t>
      </w:r>
    </w:p>
    <w:p>
      <w:r>
        <w:t>Die Beschwerdeführenden bestreiten nicht, in Kroatien Asylgesuche eingereicht zu haben. Nachdem die kroatischen Behörden innert der in Art. 25 Abs. 1 Dublin-III-VO festgelegten Frist dem Wiederaufnahmegesuch des SEM zugestimmt haben, ist die Zuständigkeit von Kroatien grundsätzlich gegeben.</w:t>
      </w:r>
    </w:p>
    <w:p>
      <w:r>
        <w:rPr>
          <w:b/>
        </w:rPr>
        <w:t>E. 5</w:t>
      </w:r>
    </w:p>
    <w:p>
      <w:r>
        <w:t>Die Beschwerdeführenden bringen in ihrem Rechtsmittel im Wesentlichen vor, sie seien in Kroatien schlecht behandelt worden und ihnen sei der Zugang zu medizinischer Versorgung sowie zu kindgerechter Unterbringung verwehrt worden. Insbesondere würden psychische Erkrankungen dort kaum behandelt. Die Beschwerdeführerin leide auch an psychischen Beschwerden und ihre adäquate Unterbringung und Versorgung sei im Falle einer Rückkehr (und damit einhergehender allfälliger Retraumatisierung) nicht gewährleistet.</w:t>
      </w:r>
    </w:p>
    <w:p>
      <w:r>
        <w:rPr>
          <w:b/>
        </w:rPr>
        <w:t>E. 6.1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Gemäss Praxis des Bundesverwaltungsgerichts (zu Wiederaufnahmeverfahren) liegen zum heutigen Zeitpunkt keine Gründe für die Annahme vor, das Asylverfahren und die Aufnahmebedingungen für Antragstellende in Kroatien würden systemische Schwachstellen im Sinne von Art. 3 Abs. 2 Sätze 2 und 3 Dublin-III-VO aufweisen (vgl. dazu beispielsweise die Urteile des BVGer F3334/2022 vom 10. August 2022 E. 4, F-2098/2022 vom 27. Mai 2022 E. 6, F-1653/2022 vom 21. April 2022 E. 6.2 und D-735/2022 vom 28. Februar 2022 E. 6.5.2).</w:t>
      </w:r>
    </w:p>
    <w:p>
      <w:r>
        <w:rPr>
          <w:b/>
        </w:rPr>
        <w:t>E. 6.3</w:t>
      </w:r>
    </w:p>
    <w:p>
      <w:r>
        <w:t>Die Vorinstanz hat in Beachtung des Referenzurteils des Bundesverwaltungsgerichts E-3078/2019 vom 12. Juli 2019 eine Einzelfallprüfung vorgenommen und ist unter Verweis auf Abklärungen durch die Schweizer Botschaft in Kroatien zum Schluss gekommen, dass Personen, welche im Rahmen eines Dublin-Verfahrens nach Kroatien zurückgeführt werden, nicht von der problematischen Push-back-Praxis betroffen sind (vgl. Urteil des BVGer F-1653/2022 vom 21. April 2022 E. 6.3 m.w.H.).</w:t>
      </w:r>
    </w:p>
    <w:p>
      <w:r>
        <w:rPr>
          <w:b/>
        </w:rPr>
        <w:t>E. 6.4</w:t>
      </w:r>
    </w:p>
    <w:p>
      <w:r>
        <w:t>Gestützt auf die vorangegangenen Erwägungen ist auch unter Berücksichtigung der von den Beschwerdeführenden geschilderten Erlebnisse nicht davon auszugehen, Kroatien verstosse systematisch gegen seine vertraglichen Verpflichtungen. 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Die Beschwerdeführenden haben kein konkretes und ernsthaftes Risiko dargetan, die kroatischen Behörden würden sich weigern, sie wieder-aufzunehmen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Leib,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Kroatien seien derart schlecht, dass sie zu einer Verletzung von Art. 4 der EU-Grundrechtecharta, Art. 3 EMRK oder Art. 3 FoK führen könnten. Die Beschwerdeführenden haben auch keine konkreten Hinweise für die Annahme dargetan, Kroatien würde ihnen dauerhaft die ihnen gemäss Aufnahmerichtlinie zustehenden minimalen Lebensbedingungen vorenthalten. Bei einer allfälligen vorübergehenden Einschränkung könnten sie sich im Übrigen nötigenfalls an die dortigen Behörden wenden und die ihnen zustehenden Aufnahmebedingungen auf dem Rechtsweg einfordern (vgl. Art. 26 Aufnahmerichtlinie), wobei aus den Akten im Übrigen nicht hervorgeht, die Beschwerdeführenden hätten sich während ihres ersten Aufenthalts in Kroaten erfolglos um entsprechende Unterstützung bemüht.</w:t>
      </w:r>
    </w:p>
    <w:p>
      <w:r>
        <w:rPr>
          <w:b/>
        </w:rPr>
        <w:t>E. 7.3.1</w:t>
      </w:r>
    </w:p>
    <w:p>
      <w:r>
        <w:t>Was den medizinischen Sachverhalt anbelangt, so kann eine zwangsweise Rückweisung von Personen mit gesundheitlichen Problemen nur ganz ausnahmsweise einen Verstoss gegen Art. 3 EMRK darstellen (vgl. BVGE 2011/9 E. 7 m.w.H. und Urteil des EGMR Paposhvili gegen Belgien 13. Dezember 2016, Grosse Kammer 41738/10, §§ 180-193 m.w.H.).</w:t>
      </w:r>
    </w:p>
    <w:p>
      <w:r>
        <w:rPr>
          <w:b/>
        </w:rPr>
        <w:t>E. 7.3.2</w:t>
      </w:r>
    </w:p>
    <w:p>
      <w:r>
        <w:t>Den Akten lässt sich entnehmen, dass die Beschwerdeführenden in der Schweiz aufgrund zahlreicher medizinischer Probleme in Behandlung waren (vgl. act. A94/11, A101/4, A102/3, A110/7, A111/1, A112/1, A113/2, A114/2, A115/3, A119/5 und A120/7). Anhaltende, gravierende gesundheitliche Probleme wurden anlässlich dieser Untersuchungen nicht festgestellt (vgl. zudem E. 3.4). Bei dieser Sachlage kann ausgeschlossen werden, dass eine Überstellung nach Kroatien eine tatsächliche Gefahr (real risk) einer Verletzung von Art. 3 EMRK mit sich bringen würde (vgl. BVGE 2011/9 E. 7 mit Hinweisen auf die Rechtsprechung des EGMR sowie Urteil des EGMR P. gegen Belgien vom 13. Dezember 2016 [Nr. 41738/10]). Bei keinem der Beschwerdeführenden handelt es sich um eine schwer erkrankte Person. Im Übrigen ist darauf hinzuweisen, dass Kroatien grundsätzlich über eine ausreichende medizinische Infrastruktur verfügt (vgl. Urteil des BVGer D-735/2022 vom 28. Februar 2022 E. 6.7.3).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 des BVGer F-1653/2022 vom 21. April 2022 E. 7.3 m.w.H.). Es liegen damit keine Hinweise vor, wonach das Land seinen Verpflichtungen im Rahmen der Dublin-III-VO in medizinischer Hinsicht nicht nachkommen würde. Bezüglich der Reisefähigkeit sowie der Durchführung der Überstellung (Art. 31 und Art. 32 Dublin-III-VO) kann im Übrigen auf die zutreffenden Ausführungen der Vorinstanz verwiesen werden (vgl. Ver-fügung S. 8).</w:t>
      </w:r>
    </w:p>
    <w:p>
      <w:r>
        <w:rPr>
          <w:b/>
        </w:rPr>
        <w:t>E. 7.4</w:t>
      </w:r>
    </w:p>
    <w:p>
      <w:r>
        <w:t>Die Schweiz war und ist damit nicht völkerrechtlich verpflichtet, im Rahmen eines Selbsteintritts auf das Asylgesuch einzutreten.</w:t>
      </w:r>
    </w:p>
    <w:p>
      <w:r>
        <w:rPr>
          <w:b/>
        </w:rPr>
        <w:t>E. 7.5</w:t>
      </w:r>
    </w:p>
    <w:p>
      <w:r>
        <w:t>Soweit die Beschwerdeführenden das Vorliegen von "humanitären Gründen" geltend machen, ist Folgendes festzuhalten:</w:t>
      </w:r>
    </w:p>
    <w:p>
      <w:r>
        <w:rPr>
          <w:b/>
        </w:rPr>
        <w:t>E. 7.5.1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7.5.2</w:t>
      </w:r>
    </w:p>
    <w:p>
      <w:r>
        <w:t>Die angefochtene Verfügung ist unter diesem Blickwinkel nicht zu beanstanden. Der Sachverhalt ist hinreichend erstellt, und den Akten sind keine Hinweise auf einen Ermessensmissbrauch oder ein Über- respektive Unterschreiten des Ermessens zu entnehmen. Auch eine Verletzung der Begründungspflicht (vgl. Beschwerde S. 14) muss sich das SEM in diesem Zusammenhang nicht vorwerfen lassen: In der angefochtenen Verfügung wurde ausführlich dargelegt, aus welchen Überlegungen von einem Selbsteintritt aus humanitären Gründen abgesehen wurde. Die Erwägungen zur Frage der Notwendigkeit eines Selbsteintritts umfassen erstrecken sich über drei eng beschriebene Seiten (vgl. angefochtene Verfügung S. 5-8); dabei wurden auch der Aspekt des Kindeswohls und die Anwendbarkeit des Übereinkommens vom 20. November 1989 über die Rechte des Kindes (Kinderrechtskonvention SR 0.107) hinreichend thematisiert (vgl. Verfügung S. 6 f.).</w:t>
      </w:r>
    </w:p>
    <w:p>
      <w:r>
        <w:rPr>
          <w:b/>
        </w:rPr>
        <w:t>E. 7.5.3</w:t>
      </w:r>
    </w:p>
    <w:p>
      <w:r>
        <w:t>Das Gericht enthält sich unter diesen Umständen weiterer Äusserungen zur Frage eines Selbsteintritts aus humanitären Gründen.</w:t>
      </w:r>
    </w:p>
    <w:p>
      <w:r>
        <w:rPr>
          <w:b/>
        </w:rPr>
        <w:t>E. 7.6</w:t>
      </w:r>
    </w:p>
    <w:p>
      <w:r>
        <w:t>Nach dem Gesagten bestand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w:t>
      </w:r>
    </w:p>
    <w:p>
      <w:r>
        <w:t>Die Vorinstanz ist angesichts der vorstehenden Erwägungen zu Recht nicht auf das Asylgesuch der Beschwerdeführenden eingetreten und hat ihre Überstellung nach Kroatien verfügt (vgl. Art. 31a Abs. 1 Bst. b und Art. 44 AsylG). Die Beschwerde ist folglich abzuweisen.</w:t>
      </w:r>
    </w:p>
    <w:p>
      <w:r>
        <w:rPr>
          <w:b/>
        </w:rPr>
        <w:t>E. 9.1</w:t>
      </w:r>
    </w:p>
    <w:p>
      <w:r>
        <w:t>Mit vorliegendem Urteil ist das Beschwerdeverfahren abgeschlossen. Die Anträge auf Erteilung der aufschiebenden Wirkung und Befreiung von der Kostenvorschusspflicht erweisen sich als gegenstandslos. Der am 18. August 2022 angeordnete Vollzugsstopp fällt dahin.</w:t>
      </w:r>
    </w:p>
    <w:p>
      <w:r>
        <w:rPr>
          <w:b/>
        </w:rPr>
        <w:t>E. 9.2</w:t>
      </w:r>
    </w:p>
    <w:p>
      <w:r>
        <w:t>Das mit der Beschwerde gestellte Gesuch um Gewährung der unentgeltlichen Prozessführung ist abzuweisen, da die Begehren der Beschwerdeführenden - wie sich aus den vorstehenden Erwägungen ergibt - alsaussichtlos zu bezeichnen waren, weshalb die Voraussetzungen von Art. 65 Abs. 1 VwVG nicht erfüllt sind.</w:t>
      </w:r>
    </w:p>
    <w:p>
      <w:r>
        <w:rPr>
          <w:b/>
        </w:rPr>
        <w:t>E. 9.3</w:t>
      </w:r>
    </w:p>
    <w:p>
      <w:r>
        <w:t>Bei diesem Ausgang des Verfahrens sind die Kosten von Fr. 750.-(Art. 1 3 des Reglements vom 21. Februar 2008 über die Kosten und Entschädigungen vor dem Bundesverwaltungsgericht [VGKE, SR 173.320.2]) den Beschwerdeführenden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