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E-3554/2020 vom 9. Juni 2020</w:t>
      </w:r>
    </w:p>
    <w:p>
      <w:r>
        <w:t>Bundesverwaltungsgericht, 2020-06-09, DE</w:t>
      </w:r>
    </w:p>
    <w:p>
      <w:r>
        <w:rPr>
          <w:b/>
        </w:rPr>
        <w:t xml:space="preserve">Quelle: </w:t>
      </w:r>
      <w:r>
        <w:t>https://mcp.opencaselaw.ch/entscheid/bvger_E-3554_2020_d20200609</w:t>
      </w:r>
    </w:p>
    <w:p>
      <w:r>
        <w:t>FR: TAF E-3554/2020 du 9 juin 2020</w:t>
      </w:r>
    </w:p>
    <w:p>
      <w:r>
        <w:t>IT: TAF E-3554/2020 del 9 giugno 2020</w:t>
      </w:r>
    </w:p>
    <w:p>
      <w:pPr>
        <w:pStyle w:val="Heading2"/>
      </w:pPr>
      <w:r>
        <w:t>Regeste</w:t>
      </w:r>
    </w:p>
    <w:p>
      <w:r>
        <w:t>Asyl und Wegweisung | Asyl und Wegweisung; Verfügung des SEM vom 9. Juni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w:t>
      </w:r>
    </w:p>
    <w:p>
      <w:r>
        <w:rPr>
          <w:b/>
        </w:rPr>
        <w:t>E. 1.4</w:t>
      </w:r>
    </w:p>
    <w:p>
      <w:r>
        <w:t>Auf die Beschwerde ist – abgesehen vom Antrag auf Gewährung der aufschiebenden Wirkung – einzutreten.</w:t>
      </w:r>
    </w:p>
    <w:p>
      <w:r>
        <w:t>E-3554/2020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führte zur Begründung ihrer Verfügung im Wesentlichen Folgendes aus:</w:t>
      </w:r>
    </w:p>
    <w:p>
      <w:r>
        <w:rPr>
          <w:b/>
        </w:rPr>
        <w:t>E. 3.1.1</w:t>
      </w:r>
    </w:p>
    <w:p>
      <w:r>
        <w:t>Asylgesuche von Personen, welche sich im Zeitpunkt der Gesuchs- einreichung in Haft befänden, seien gemäss Art. 8 Abs. 3 der Asylverord- nung 1 vom 11. August 1999 (AsylV 1, SR 142.311) durch die kantonalen Behörden entgegenzunehmen. Das Gesetz sehe für diese Personen nicht ausdrücklich ein Recht auf einen unentgeltlichen Rechtsschutz vor. Ge- mäss einer teleologischen Auslegung der einschlägigen Bestimmungen hätten nur Personen, deren Asylgesuch im Dublin- oder im beschleunigten Verfahren in einem Bundesasylzentrum (BAZ) behandelt würden, An- spruch auf eine unentgeltliche Rechtsvertretung. Nach einer systemati- schen Auslegung habe der Gesetzgeber bewusst Fälle vorgesehen, die nicht im Rahmen des beschleunigten Verfahrens, des Dublin-Verfahrens oder des erweiterten Verfahrens behandelt würden. Unter diese Kategorie würden auch aus der Haft gestellte Asylgesuche fallen, die daher als Ver- fahren sui generis behandelt würden. Asylgesuche von Personen, die nicht in einem Zentrum des Bundes untergebracht seien, würden ausserhalb der in Art. 26 ff. AsylG vorgesehenen Verfahrensphasen bearbeitet. Angesichts dessen ergebe sich keine verfassungsrechtliche Notwendigkeit eines durchgängigen unentgeltlichen Rechtsschutzes. Personen, die sich in Haft oder im Strafvollzug befänden und dort gestützt auf Art. 8 Abs. 3 AsylV 1 ein Asylgesuch einreichen würden, würden keinem Kanton zugewiesen, weshalb in diesen Fällen Art. 102l Abs. 1 AsylG keine genügende gesetzli- che Grundlage für einen kostenlosen Zugang zur Rechtsberatungsstelle darstelle. Art. 102f Abs. 1 AsylG finde nur Anwendung auf Personen, bei denen ein Dublin-Verfahren, ein beschleunigtes Verfahren oder ein erwei- tertes Verfahren durchgeführt werde. Die Möglichkeit, sich im Kanton an eine Rechtsberatungsstelle oder die zugewiesen Rechtsvertretung zu wen- den, setze eine Zuweisung ins erweiterte Verfahren voraus.</w:t>
      </w:r>
    </w:p>
    <w:p>
      <w:r>
        <w:rPr>
          <w:b/>
        </w:rPr>
        <w:t>E. 3.1.2</w:t>
      </w:r>
    </w:p>
    <w:p>
      <w:r>
        <w:t>Nachteile, welche auf die allgemeinen politischen, wirtschaftlichen oder sozialen Lebensbedingungen in einem Staat zurückzuführen seien, würden keine asylbeachtliche Verfolgung im Sinne von Art. 3 AsyIG dar- stellen. Den Vorbringen des Beschwerdeführers seien keine gegen ihn ge- richtete staatliche Verfolgung zu entnehmen. Er habe angegeben, keine</w:t>
      </w:r>
    </w:p>
    <w:p>
      <w:r>
        <w:t>E-3554/2020 Seite 6 Schwierigkeiten mit den Behörden oder der Polizei gehabt und seinen Hei- matstaat ausschliesslich wegen der ökonomischen und sozialen Lebens- umstände verlassen zu haben. Diese Umstände vermöchten indessen die Flüchtlingseigenschaft nicht zu begründen. Seine Vorbringen vermöchten den Anforderungen an Art. 3 AsylG nicht standzuhalten. Es würden sich aus den Akten keine Anhaltspunkte dafür ergeben, dass ihm im Falle einer Rückkehr in den Heimatstaat eine durch Art. 3 EMRK verbotene Strafe oder Behandlung drohen würde. Trotz erheblicher Spannungen in Vene- zuela herrsche gemäss ständiger Rechtsprechung des Bundesverwal- tungsgerichts kein Krieg, kein Bürgerkrieg und keine Situation allgemeiner Gewalt, aufgrund welcher von vornherein von einer konkreten Gefährdung im Sinne von Art. 83 Abs. 4 AIG auszugehen wäre. Beim Beschwerdefüh- rer handle es sich um einen jungen und gesunden Mann, mit einer abge- schlossenen Schulausbildung und beruflicher Erfahrung, der in Venezuela sowie im Ausland über ein soziales Beziehungsnetz verfüge. Demnach sei nicht davon auszugehen, dass er bei einer Rückkehr in seinen Heimatstaat in eine existenzbedrohende Lage geraten werde.</w:t>
      </w:r>
    </w:p>
    <w:p>
      <w:r>
        <w:rPr>
          <w:b/>
        </w:rPr>
        <w:t>E. 3.2.1</w:t>
      </w:r>
    </w:p>
    <w:p>
      <w:r>
        <w:t>In der Beschwerdeeingabe wurden verschiedene formelle Rügen er- hoben: Der Argumentation der Vorinstanz, dass Personen, die aus der Haft ein Asylgesuch stellen würden, keinen Anspruch auf eine unentgeltliche Beratung und Rechtsvertretung hätten, könne nicht gefolgt werden. Das Bundesverwaltungsgericht habe in einem Urteil D-5705/2019 vom 25. No- vember 2019 das Bestehen eines solchen Anspruchs bestätigt. Es sei nicht ersichtlich, auf welcher Grundlage das SEM eine weitere Verfahrensart "sui generis" kreiert habe – dieses Vorgehen sei unzulässig. Die vom SEM zitierte gesetzliche Grundlage für Asylgesuche aus der Haft sei sehr dünn. Es sei der Wille des Gesetzgebers gewesen, im Asylverfahren einen um- fassenden Rechtsschutz zu schaffen. Asylsuchende in Haft hätten auf- grund ihres Freiheitsentzugs keine Möglichkeit, selbständig um Rechtshilfe zu ersuchen. Die Verwehrung des unentgeltlichen Rechtsschutzes gemäss Art. 102f AsylG habe zur Folge, dass die Betroffenen während des Verfah- rens nicht in den Genuss einer Unterstützung durch eine neutrale, un- parteiische Person kommen würden. Die Vorinstanz habe den Anspruch auf unentgeltliche Rechtsvertretung gemäss Art. 102f AsylG verletzt. Dies stelle gleichzeitig einer Verletzung des rechtlichen Gehörs gemäss Art. 29 Abs. 2 BV, Art. 11 VwVG und Art. 6 EMRK dar. Die Ungleichbehandlung von Personen, die ihr Asylgesuch aus der Haft stellen würden, gegenüber Personen, die ein solches Gesuch in einem Bundeszentrum oder am Flug- hafen einreichen würden, sei nicht gerechtfertigt. Dies sei als eine Ver-</w:t>
      </w:r>
    </w:p>
    <w:p>
      <w:r>
        <w:t>E-3554/2020 Seite 7 letzung des Anspruchs auf gleiche und gerechte Behandlung gemäss Art. 29 Abs. 1 BV sowie des Willkürverbots gemäss Art. 9 BV zu qualifizie- ren. Im Weiteren habe die Vorinstanz den rechtserheblichen Sachverhalt unrichtig beziehungsweise unvollständig festgestellt. Die aktuelle Men- schenrechtslage in Venezuela sowie die individuelle Situation des Be- schwerdeführers seien ungenügend abgeklärt worden. Überdies erweise sich die angefochtene Verfügung angesichts der drastischen Verschlech- terung der Situation in Venezuela seit Ausbruch der Covid-19-Pandemie auch als unangemessen.</w:t>
      </w:r>
    </w:p>
    <w:p>
      <w:r>
        <w:rPr>
          <w:b/>
        </w:rPr>
        <w:t>E. 3.2.2</w:t>
      </w:r>
    </w:p>
    <w:p>
      <w:r>
        <w:t>In materieller Hinsicht sei zu berücksichtigen, dass der Beschwerde- führer zur Opposition des in Venezuela herrschenden Regimes gehöre, was er durch seine mehrfache Teilnahme an Demonstrationen zum Aus- druck gebracht habe. Aus Angst vor Repressionen habe er sich bei seiner Meinungskundgabe zurückgehalten. Angesichts der drastischen Ver- schlechterung der Situation in seinem Heimatstaat könnte er im Falle einer Rückkehr aber seine Meinung nicht mehr für sich behalten, sondern würde sich entsprechend in erhöhtem Masse politisch engagieren. Dies würde ihn in den Fokus der staatlichen Behörden und halbstaatlicher Schlägertrupps ("Colectivos") rücken, und es würde ihm politische Verfolgung drohen. Aus diesem Grund würde die Verweigerung des Asyls und der Vollzug ei- ner Wegweisung in den Heimatstaat gegen das Non-Refoulement-Gebot gemäss Art. 25 Abs. 2 BV, Art. 3 EMRK, Art. 7 des Internationalen Pakts über bürgerliche und politische Rechte vom 16. Dezember 1966 (UNO- Pakt II; SR 0.103.2) sowie gegen Art. 33 des Abkommens vom 28. Juli 1951 über die Rechtsstellung der Flüchtlinge (FK, SR 0.142.30) verstos- sen. Eine Verweigerung des Asyls erweise sich angesichts der zu erwar- tenden Diskriminierung als geradezu willkürlich, weshalb Art. 9 BV auch unter diesem Aspekt verletzt sei.</w:t>
      </w:r>
    </w:p>
    <w:p>
      <w:r>
        <w:rPr>
          <w:b/>
        </w:rPr>
        <w:t>E. 3.2.3</w:t>
      </w:r>
    </w:p>
    <w:p>
      <w:r>
        <w:t>Im Übrigen habe sich die Situation namentlich hinsichtlich der Ernäh- rungs- und Gesundheitsversorgung in Venezuela in jüngster Zeit massiv verschlechtert. Es sei von einem bürgerkriegsähnlichen Zustand auszu- gehen. Diese Einschätzung werde durch diverse Berichte von Medien und internationalen Organisationen gestützt, die auch in der Begründung meh- rerer Urteile des Bundesverwaltungsgerichts aufgenommen worden seien. Überdies sei der Beschwerdeführer an einer latenten Tuberkulose erkrankt und in entsprechender Behandlung. Gemäss Angaben seiner behandeln- den Ärztin wäre eine Rückkehr nach Venezuela für ihn aufgrund seiner Erkrankung und der dortigen katastrophalen medizinischen Behandlung lebensbedrohlich.</w:t>
      </w:r>
    </w:p>
    <w:p>
      <w:r>
        <w:t>E-3554/2020 Seite 8</w:t>
      </w:r>
    </w:p>
    <w:p>
      <w:r>
        <w:rPr>
          <w:b/>
        </w:rPr>
        <w:t>E. 3.3</w:t>
      </w:r>
    </w:p>
    <w:p>
      <w:r>
        <w:t>In seiner Vernehmlassung hielt das SEM zunächst an seinem Stand- punkt fest, es handle sich bei aus der Haft gestellten Asylgesuchen um Sonderverfahren, für die Art. 102f Abs. 1 AsylG keine Anwendung finde. Der uneinheitlichen Rechtsprechung könne bis anhin kein eindeutiger Paradigmenwechsel entnommen werden. Trotz der unbestrittenermassen schwierigen Umstände sei gemäss ständiger Rechtsprechung des Bundesverwaltungsgerichts auch aus heutiger Perspektive nicht von einer Situation allgemeiner Gewalt im Sinne von Art. 83 Abs. 4 AIG in Venezuela auszugehen. Der Tuberkuloseerkrankung des (ansonsten gesunden) Be- schwerdeführers werde dadurch Rechnung getragen, dass die begonnene Behandlung bis zu deren Abschluss in der Schweiz weitergeführt und die Ausreisefrist entsprechend angepasst werde. Der eingereichte Arztbericht lasse nicht auf eine nachhaltige gesundheitliche Beeinträchtigung schlies- sen. Im Weiteren seien den Akten keine Hinweise zu entnehmen, denen zufolge der Beschwerdeführer wegen seiner Teilnahme an Demonstratio- nen in Venezuela in Schwierigkeiten mit den Behörden oder sonstigen Gruppierungen geraten wäre. Seinen Aussagen seien keine Anzeichen für eine derart ausgeprägte politisch-oppositionelle Haltung zu entnehmen, dass er sich vor seiner Ausreise nur mit Mühe habe unterdrücken können. Die in der Beschwerde gemachte Prognose hinsichtlich seines zu erwar- tenden politischen Engagements sei demnach rein hypothetischer Natur und entbehre einer nachvollziehbaren Grundlage.</w:t>
      </w:r>
    </w:p>
    <w:p>
      <w:r>
        <w:rPr>
          <w:b/>
        </w:rPr>
        <w:t>E. 3.4</w:t>
      </w:r>
    </w:p>
    <w:p>
      <w:r>
        <w:t>Der Beschwerdeführer wies in seiner Replik vom 7. Dezember 2020 insbesondere darauf hin, dass sich keine Beruhigung der Lage in Vene- zuela abzeichne, sondern vielmehr mit einem erneuten Aufflammen des Konflikts zu rechnen sei. Der amtierende venezolanische Präsident scheue nicht davor zurück, mit militärischer Gewalt gegen die Opposition vorzuge- hen, um sie mundtot zu machen. Bei einer Rückkehr wäre er dieser aktu- ellen und akuten Gefahr ausgesetzt. Es sei nicht nachvollziehbar, weshalb die Vorinstanz seine zukünftige Beteiligung an den Protesten bei einer Rückkehr ins Heimatland als abwegig erachte.</w:t>
      </w:r>
    </w:p>
    <w:p>
      <w:r>
        <w:rPr>
          <w:b/>
        </w:rPr>
        <w:t>E. 4.1</w:t>
      </w:r>
    </w:p>
    <w:p>
      <w:r>
        <w:t>In der Beschwerde werden formelle Rügen erhoben, die vorab zu be- urteilen sind:</w:t>
      </w:r>
    </w:p>
    <w:p>
      <w:r>
        <w:rPr>
          <w:b/>
        </w:rPr>
        <w:t>E. 4.2</w:t>
      </w:r>
    </w:p>
    <w:p>
      <w:r>
        <w:t>Der in Art. 29 Abs. 2 BV garantierte und in den Art. 26 bis Art. 33 VwVG konkretisierte Grundsatz des rechtlichen Gehörs umfasst alle Befugnisse, die einer Partei einzuräumen sind, damit sie ihren Standpunkt wirksam zur Geltung bringen kann (vgl. BGE 135 II 286 E. 5.1 und BVGE 2009/35</w:t>
      </w:r>
    </w:p>
    <w:p>
      <w:r>
        <w:t>E-3554/2020 Seite 9 E. 6.4.1). Die verfügende Behörde hat die Vorbringen des Betroffenen tat- sächlich zu hören, sorgfältig und ernsthaft zu prüfen und in der Entschei- dungsfindung zu berücksichtigen, was sich entsprechend in der Entscheid- begründung niederschlagen muss (vgl. Art. 32 Abs. 1 und Art. 35 Abs. 1 VwVG). Das in Art. 9 BV verankerte Willkürverbot ist verletzt, wenn ein Ent- scheid offensichtlich unhaltbar ist, mit der tatsächlichen Situation in klarem Widerspruch steht, eine Norm oder einen unumstrittenen Rechtsgrundsatz krass verletzt oder in stossender Weise dem Gerechtigkeitsgedanken zu- widerläuft (vgl. HÄFELIN/HALLER/KELLER/THURNHERR, Schweizerisches Bundesstaatsrecht, 10. Aufl. 2020, N 811 f.; BGE 133 I 149 E. 3.1 m.w.H.).</w:t>
      </w:r>
    </w:p>
    <w:p>
      <w:r>
        <w:rPr>
          <w:b/>
        </w:rPr>
        <w:t>E. 4.3</w:t>
      </w:r>
    </w:p>
    <w:p>
      <w:r>
        <w:t>Asylsuchende Personen, deren Gesuche in einem Zentrum des Bun- des behandelt werden, haben Anspruch auf unentgeltliche Beratung und Rechtsvertretung (Art. 102f AsylG). Jeder asylsuchenden Person wird ab Beginn der Vorbereitungsphase und für das weitere Asylverfahren eine Rechtsvertretung zugeteilt (Art. 102h Abs. 1 AsylG). Der so zugewiesenen Rechtsvertretung kommt unter anderem die Aufgabe zu, die Asylsuchen- den zu informieren und sie zu beraten (Art. 102g i.V.m. Art. 102k Abs. 1 und Art. 102h Abs. 2 AsylG).</w:t>
      </w:r>
    </w:p>
    <w:p>
      <w:r>
        <w:rPr>
          <w:b/>
        </w:rPr>
        <w:t>E. 4.4</w:t>
      </w:r>
    </w:p>
    <w:p>
      <w:r>
        <w:t>Für den Standpunkt der Vorinstanz, aus der Haft gestellte Asylgesuche seien als Asylverfahren sui generis zu behandeln, in welchen kein An- spruch auf Beiordnung einer zugewiesenen Rechtsvertretung bestehe, fin- det sich im Asylgesetz keine klare gesetzliche Grundlage. Eine Behand- lung des Asylgesuchs des Beschwerdeführers ausserhalb der im Asylge- setz explizit vorgesehenen Kategorien erscheint auch deshalb fragwürdig, weil er zwar sein Asylgesuch am 16. Oktober 2019 schriftlich stellte, wäh- rend er in Ausschaffungshaft war, allerdings bereits am 24. Oktober 2019 aus der Haft entlassen wurde. Die Anhörung zu seinen Asylgründen fand am 21. November 2019 im BAZ D._______ statt. Die Inhaftierung des Be- schwerdeführers im Zeitpunkt der Einreichung seines Asylgesuchs hätte einer Zuweisung in das beschleunigte oder das erweiterte Verfahren nach der Haftentlassung demnach nicht im Wege gestanden.</w:t>
      </w:r>
    </w:p>
    <w:p>
      <w:r>
        <w:rPr>
          <w:b/>
        </w:rPr>
        <w:t>E. 4.5</w:t>
      </w:r>
    </w:p>
    <w:p>
      <w:r>
        <w:t>Die Frage, ob die Vorinstanz unter diesen Umständen zwingend ver- pflichtet gewesen wäre, dem Beschwerdeführer im erstinstanzlichen Verfahren einen unentgeltlichen Rechtsbeistand oder eine einen unentgelt- liche Rechtsbeiständin beizuordnen, kann indessen nach Ansicht des Bun- desverwaltungsgerichts aus folgenden Überlegungen offenbleiben:</w:t>
      </w:r>
    </w:p>
    <w:p>
      <w:r>
        <w:t>E-3554/2020 Seite 10</w:t>
      </w:r>
    </w:p>
    <w:p>
      <w:r>
        <w:rPr>
          <w:b/>
        </w:rPr>
        <w:t>E. 4.5.1</w:t>
      </w:r>
    </w:p>
    <w:p>
      <w:r>
        <w:t>Im Rechtsmittel des – nun durch eine Rechtsanwältin vertretenen – Beschwerdeführers wurden keine konkreten Nachteile geltend gemacht, die er durch das Vorgehen des SEM erlitten habe. Insbesondere wurde nicht gerügt (und den Akten sind auch keine entsprechenden Hinweise zu entnehmen), dass seine Anhörung in irgendeiner Weise nicht korrekt ab- gelaufen wäre oder relevante Punkte nicht angesprochen worden wären. Den Akten sind keine Hinweise dafür zu entnehmen, dass der Beschwerde- führer nicht in der Lage gewesen wäre, wesentliche Sachverhaltselemente aktenkundig zu machen. Es kann demnach davon ausgegangen werden, dass ihm durch die fehlende Anwesenheit einer Rechtsvertretung bei sei- ner Anhörung zu den Asylgründen kein Nachteil entstanden ist. Zu Beginn der Anhörung erläuterte ihm die befragende Person des SEM, wieso aus Sicht des SEM keine Verfahrenskonstellation vorliege, welche die Zuwei- sung einer unentgeltlichen Rechtsvertretung erforderlich gemacht hätte, und händigte ihm nach der Anhörung eine Liste mit Rechtsberatungsstellen aus, die ihn als (gewillkürte) Rechtsvertreter unterstützen könnten (vgl. Protokoll Anhörung Akten SEM A16/9 F3 ff.). In diesem Zusammenhang ist auch zu berücksichtigen, dass der Beschwerdeführer zu Beginn des erst- instanzlichen Verfahrens eine Rechtsanwältin für sein Strafverfahren man- datiert hatte. Auch wenn diese ihn im erstinstanzlichen Asylverfahren nicht vertrat (vgl. Akten SEM A16/9 F3, F51; A19/1), wäre er unter diesen Um- ständen durchaus in der Lage gewesen, falls notwendig oder erwünscht, rechtlichen Beistand in Anspruch zu nehmen. Es besteht kein Grund zur Annahme, es sei ihm durch fehlende Beratung oder Information ein we- sentlicher Nachteil entstanden.</w:t>
      </w:r>
    </w:p>
    <w:p>
      <w:r>
        <w:rPr>
          <w:b/>
        </w:rPr>
        <w:t>E. 4.5.2</w:t>
      </w:r>
    </w:p>
    <w:p>
      <w:r>
        <w:t>Vorliegend erfolgte zwar keine formelle Zuweisung des Beschwerde- führers ins erweiterte Verfahren. Allerdings dauerte das erstinstanzliche Verfahren rund acht Monate. Es wurde mit einem Asylentscheid abge- schlossen, dessen Rechtsmittelbelehrung (unter Verweis auf Art. 108 Abs. 6 AsylG) eine 30-tägige Beschwerdefrist erwähnte. Demnach handel- te es sich, auch wenn formell keine entsprechende Zuweisung durch das SEM erfolgte, faktisch um ein erweitertes Verfahren. Dass das SEM dem Beschwerdeführer vor dem Erlass der angefochtenen Verfügung nicht Ge- legenheit zur Stellungnahme zu einem Entscheidentwurf einräumte, ist un- ter diesen Umständen nicht zu beanstanden. Zudem war es ihm angesichts der gewährten 30-tägigen Beschwerdefrist möglich, die vorinstanzliche Verfügung auch ohne zugewiesene Rechtsvertretung sachgerecht anzu- fechten.</w:t>
      </w:r>
    </w:p>
    <w:p>
      <w:r>
        <w:t>E-3554/2020 Seite 11</w:t>
      </w:r>
    </w:p>
    <w:p>
      <w:r>
        <w:rPr>
          <w:b/>
        </w:rPr>
        <w:t>E. 4.5.3</w:t>
      </w:r>
    </w:p>
    <w:p>
      <w:r>
        <w:t>Der Beschwerdeführer hat schliesslich durch die Nichtzuteilung einer Rechtsvertretung im erstinstanzlichen Verfahren auch keinen finanziellen Nachteil erlitten.</w:t>
      </w:r>
    </w:p>
    <w:p>
      <w:r>
        <w:rPr>
          <w:b/>
        </w:rPr>
        <w:t>E. 4.5.4</w:t>
      </w:r>
    </w:p>
    <w:p>
      <w:r>
        <w:t>Eine wesentliche Verletzung der Verfahrensrechte des Beschwerde- führers, insbesondere des rechtlichen Gehörs, ist demnach zu verneinen.</w:t>
      </w:r>
    </w:p>
    <w:p>
      <w:r>
        <w:rPr>
          <w:b/>
        </w:rPr>
        <w:t>E. 4.6</w:t>
      </w:r>
    </w:p>
    <w:p>
      <w:r>
        <w:t>Unter diesen Umständen kann offenbleiben, ob das SEM bei der vor- liegenden Verfahrenskonstellation einen amtlichen Rechtsbeistand oder eine amtliche Rechtsbeiständin hätte beiordnen müssen: Selbst, wenn dies zu bejahen wäre, würde ein solcher Verfahrensmangel nicht zur Nichtigkeit aller vorinstanzlicher Verfahrensschritte (insbesondere der Anhörung) füh- ren. In diesem Zusammenhang ist daran zu erinnern, dass die Handlungen des SEM ihre Rechtswirkungen grundsätzlich auch ohne die Anwesenheit oder Mitwirkung der Rechtsvertretung entfalten können (Art. 102j Abs. 2 AsylG). Eine Kassation der angefochtenen Verfügung würde unter den ge- gebenen Umständen einen prozessualen Leerlauf darstellen.</w:t>
      </w:r>
    </w:p>
    <w:p>
      <w:r>
        <w:rPr>
          <w:b/>
        </w:rPr>
        <w:t>E. 4.7</w:t>
      </w:r>
    </w:p>
    <w:p>
      <w:r>
        <w:t>Soweit der Beschwerdeführer eine Verletzung des rechtlichen Gehörs durch eine ungenügende Abklärung der Menschenrechtssituation in Vene- zuela rügt, vermengt er die Frage der Feststellung des rechtserheblichen Sachverhalts mit derjenigen der rechtlichen Würdigung der Sache. Ob die Lageeinschätzung des SEM zutreffend ist, betrifft nicht das rechtliche Ge- hör oder die Erstellung des Sachverhalts, sondern ist eine Frage der recht- lichen Würdigung der Sache, bei welcher es um die materielle Entschei- dung über die vorgebrachten Asylgründe beziehungsweise um die Prüfung allfälliger Wegweisungsvollzugshindernisse geht.</w:t>
      </w:r>
    </w:p>
    <w:p>
      <w:r>
        <w:rPr>
          <w:b/>
        </w:rPr>
        <w:t>E. 4.8</w:t>
      </w:r>
    </w:p>
    <w:p>
      <w:r>
        <w:t>Eine Verletzung von Art. 6 EMRK kann im Übrigen schon deshalb grundsätzlich nicht gerügt werden, weil das vorliegende Asylverfahren nicht in den sachlichen Anwendungsbereich dieser Konventionsbestim- mung fällt (vgl. MEYER-LADEWIG / NETTESHEIM / VON RAUMER [Hrsg.], EMRK, Europäische Menschenrechtskonvention, Handkommentar EMRK,</w:t>
      </w:r>
    </w:p>
    <w:p>
      <w:r>
        <w:rPr>
          <w:b/>
        </w:rPr>
        <w:t>E. 4.9</w:t>
      </w:r>
    </w:p>
    <w:p>
      <w:r>
        <w:t>Nach dem Gesagten erweisen sich die verfahrensrechtlichen Rügen des Beschwerdeführers als unberechtigt. Es besteht keine Veranlassung, die angefochtene Verfügung aus formellen Gründen aufzuheben und die Sache an das SEM zurückzuweisen.</w:t>
      </w:r>
    </w:p>
    <w:p>
      <w:r>
        <w:t>E-3554/2020 Seite 12</w:t>
      </w:r>
    </w:p>
    <w:p>
      <w:r>
        <w:rPr>
          <w:b/>
        </w:rPr>
        <w:t>E. 5</w:t>
      </w:r>
    </w:p>
    <w:p>
      <w:r>
        <w:t>Aufl. 2023, Rz 13 zu Art. 6; vgl. auch BVGE 2014/28 E. 11.5.1).</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hat überzeugend dargelegt, weshalb die Vorbringen des Beschwerdeführers keine flüchtlingsrechtlich relevante Verfolgung im Sinne von Art. 3 AsylG darstellen und somit nicht zur Asylgewährung füh- ren können. Der Beschwerdeführer hat kein über die blosse Teilnahme an einigen Kundgebungen hinausgehendes oppositionelles Engagement vor- gebracht. Zudem erklärte er explizit, er habe bis zur Ausreise keine Prob- leme mit den heimatlichen Behörden gehabt. Demnach weist er kein be- sonders exponiertes politisches Profil auf, das die Annahme einer begrün- deten Verfolgungsfurcht rechtfertigen könnte. In der Beschwerdeschrift werden den Argumenten des SEM keine substanziellen Einwände entge- gengehalten. Das Argument, der Beschwerdeführer würde sich angesichts der drastischen Verschlechterung der Situation in seinem Heimatstaat im Falle einer Rückkehr in erhöhtem Masse politisch engagieren, was eine politische Verfolgung durch die staatlichen Behörden oder die "Colectivos" zur Folge hätte, ist rein spekulativer Natur. Es kann hieraus jedenfalls nicht geschlossen werden, dass ihm im Heimatstaat mit erheblicher Wahr- scheinlichkeit in absehbarer Zukunft asylrelevante Nachteile drohen.</w:t>
      </w:r>
    </w:p>
    <w:p>
      <w:r>
        <w:t>E-3554/2020 Seite 13</w:t>
      </w:r>
    </w:p>
    <w:p>
      <w:r>
        <w:rPr>
          <w:b/>
        </w:rPr>
        <w:t>E. 6.2</w:t>
      </w:r>
    </w:p>
    <w:p>
      <w:r>
        <w:t>Bei den vom Beschwerdeführer monierten generell schlechten Lebens- bedingungen in Venezuela (Gewalt und Korruption, Probleme bei der Beschaffung von Gütern des täglichen Bedarfs, fehlende Zukunftsperspek- tiven für die Jugend) handelt es sich um Nachteile, welche auf die in Vene- zuela herrschenden allgemeinen politischen, wirtschaftlichen und sozialen Bedingungen zurückzuführen sind. Derartige Nachteile stellen keine indivi- duelle Verfolgung dar, da sie die gesamte Bevölkerung oder zumindest ei- nen grossen Teil derselben in gleichem Ausmass treffen. Diese Vorbringen sind daher asylrechtlich nicht relevant.</w:t>
      </w:r>
    </w:p>
    <w:p>
      <w:r>
        <w:rPr>
          <w:b/>
        </w:rPr>
        <w:t>E. 6.3</w:t>
      </w:r>
    </w:p>
    <w:p>
      <w:r>
        <w:t>Zusammenfassend ist festzuhalten, dass es dem Beschwerdeführer nicht gelungen ist, eine im Sinne von Art. 3 AsylG relevante Verfolgungs- gefahr nachzuweisen oder glaubhaft darzutun. Die Vorinstanz hat sein Asylgesuch demzufolge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E-3554/2020 Seite 14</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t>E-3554/2020 Seite 15</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Venezuela befindet sich seit Jahren in einer schweren politischen, wirtschaftlichen und sozialen Krise. Insbesondere kommt es im Land re- gelmässig zu von der Opposition organisierten, teilweise gewaltsamen Protesten und Streiks, welche von staatlichen Sicherheitskräften und/oder diesen nahestehenden Milizen brutal niedergeschlagen werden (vgl. Urteil des BVGer E-1495/2023 vom 31. Mai 2023, E. 8.4.1 m.w.H).Trotz der wei- terhin angespannten Situation in Venezuela herrscht dort jedoch weder Bürgerkrieg noch eine Situation von allgemeiner Gewalt, weshalb der Voll- zug der Wegweisung dorthin als grundsätzlich zumutbar zu qualifizieren ist (vgl. dazu auch die Urteile des BVGer E-4460/2023 vom 22. März 2024 E. 8.4.1, E-6536/2023 vom 14. Dezember 2023 E. 8.3.1, E-1974/2023 vom 22. November 2023 E. 6.2.3.1 und E-1495/2023 vom 31. Mai 2023 E. 8.4.1).</w:t>
      </w:r>
    </w:p>
    <w:p>
      <w:r>
        <w:rPr>
          <w:b/>
        </w:rPr>
        <w:t>E. 8.3.3</w:t>
      </w:r>
    </w:p>
    <w:p>
      <w:r>
        <w:t>Im Falle des Beschwerdeführers ist nicht davon auszugehen, dass er bei einer Rückkehr nach Venezuela aus individuellen Gründen wirtschaftli- cher, sozialer oder gesundheitlicher Art in eine existenzbedrohende Situa- tion geraten würden. Diesbezüglich ist zunächst darauf hinzuweisen, dass auch eine konkrete Gefährdung im Sinne von Art. 83 Abs. 4 AIG im Allge- meinen nicht schon deshalb vorliegt, weil die wirtschaftliche Situation und damit die allgemeinen Lebensbedingungen im Heimat- oder Herkunftsstaat schwierig sind (vgl. BVGE 2014/26 E. 7.6, m.w.H.).</w:t>
      </w:r>
    </w:p>
    <w:p>
      <w:r>
        <w:rPr>
          <w:b/>
        </w:rPr>
        <w:t>E. 8.3.4</w:t>
      </w:r>
    </w:p>
    <w:p>
      <w:r>
        <w:t>Der Beschwerdeführer verfügt über berufliche Qualifikationen sowie im Heimatstaat über ein intaktes Beziehungsnetz, auf dessen Unter- stützung er mutmasslich zählen kann. Trotz der inzwischen sechsjährigen Landesabwesenheit und der derzeit prekären Wirtschaftslage in Venezuela kann somit davon ausgegangen werden, dass ihm eine wirtschaftliche und soziale Wiedereingliederung – nötigenfalls mit Hilfe seiner Familienange- hörigen – gelingen wird.</w:t>
      </w:r>
    </w:p>
    <w:p>
      <w:r>
        <w:t>E-3554/2020 Seite 16</w:t>
      </w:r>
    </w:p>
    <w:p>
      <w:r>
        <w:rPr>
          <w:b/>
        </w:rPr>
        <w:t>E. 8.3.5</w:t>
      </w:r>
    </w:p>
    <w:p>
      <w:r>
        <w:t>Mit der Beschwerdeeingabe wurde ein ärztliches Zeugnis vom 19. Juni 2020 eingereicht, gemäss welchem der Beschwerdeführer seit dem 17. Juni 2020 wegen einer latenten Tuberkulose in therapeutischer Behandlung sei, welche bis mindestens Ende Oktober 2020 fortgesetzt werde. Es kann davon ausgegangen werden, dass diese Erkrankung zwi- schenzeitlich geheilt ist; dies umso mehr, als er bis heute keine weiteren aktuellen ärztlichen Belege eingereicht hat. Es besteht somit kein Grund zur Annahme, dass eine Rückkehr des Beschwerdeführers nach Vene- zuela eine drastische und lebensbedrohende Verschlechterung seines Ge- sundheitszustandes nach sich ziehen könnte.</w:t>
      </w:r>
    </w:p>
    <w:p>
      <w:r>
        <w:rPr>
          <w:b/>
        </w:rPr>
        <w:t>E. 8.3.6</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darauf einzutreten ist</w:t>
      </w:r>
    </w:p>
    <w:p>
      <w:r>
        <w:rPr>
          <w:b/>
        </w:rPr>
        <w:t>E. 10</w:t>
      </w:r>
    </w:p>
    <w:p>
      <w:r>
        <w:t>Bei diesem Ausgang des Verfahrens wären die Kosten dem Beschwer- deführer aufzuerlegen (Art. 63 Abs. 1 VwVG). Nachdem mit Instruktions- verfügung vom 9. September 2020 sein Gesuch um Gewährung der unent- geltlichen Prozessführung gemäss Art. 65 Abs. 1 VwVG gutgeheissen wurde, und den Akten keine Hinweise auf eine relevante Veränderung sei- ner finanziellen Verhältnisse zu entnehmen sind, ist auf eine Kostenauflage zu verzichten.</w:t>
      </w:r>
    </w:p>
    <w:p>
      <w:r>
        <w:t>E-3554/2020 Seite 17</w:t>
      </w:r>
    </w:p>
    <w:p>
      <w:r>
        <w:rPr>
          <w:b/>
        </w:rPr>
        <w:t>E. 11</w:t>
      </w:r>
    </w:p>
    <w:p>
      <w:r>
        <w:t>In der Instruktionsverfügung der damaligen Instruktionsrichterin vom 9. September 2020 wurde auch das Gesuch des Beschwerdeführers um amtliche Verbeiständung gutgeheissen und seine Rechtsvertreterin, Advo- katin Suzanne Davet, substituiert durch Advokatin Eva Schürmann, als amtliche Rechtsbeiständin eingesetzt. Der in der Kostennote vom 7. De- zember 2020 ausgewiesene zeitliche Vertretungsaufwand (8.85 Stunden) erscheint der Komplexität des Verfahrens grundsätzlich angemessen. Allerdings beträgt – wie in der Instruktionsverfügung vom 9. September 2020 angekündigt – der maximale Stundenansatz bei anwaltlicher Rechts- verbeiständung 220 Franken. Das Honorar für die amtliche Rechtsverbei- ständung wird demnach auf insgesamt Fr. 2178.– (inkl. Auslagen und Mehrwertsteueranteil) festgelegt.</w:t>
      </w:r>
    </w:p>
    <w:p>
      <w:r>
        <w:t>(Dispositiv nächste Seite)</w:t>
      </w:r>
    </w:p>
    <w:p>
      <w:r>
        <w:t>E-3554/2020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