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E-3552/2017 vom 4. Juli 2017</w:t>
      </w:r>
    </w:p>
    <w:p>
      <w:r>
        <w:t>Bundesverwaltungsgericht, 2017-07-04, DE</w:t>
      </w:r>
    </w:p>
    <w:p>
      <w:r>
        <w:rPr>
          <w:b/>
        </w:rPr>
        <w:t xml:space="preserve">Quelle: </w:t>
      </w:r>
      <w:r>
        <w:t>https://mcp.opencaselaw.ch/entscheid/bvger_E-3552_2017</w:t>
      </w:r>
    </w:p>
    <w:p>
      <w:r>
        <w:t>FR: TAF E-3552/2017 du 4 juillet 2017</w:t>
      </w:r>
    </w:p>
    <w:p>
      <w:r>
        <w:t>IT: TAF E-3552/2017 del 4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4.1</w:t>
      </w:r>
    </w:p>
    <w:p>
      <w:r>
        <w:t>Auf Beschwerdeebene wird ausgeführt, die Krankheit des Beschwerdeführers 4 sei gemäss Arztbrief vom 20. Juni 2017 in Italien nicht ausreichend behandelbar. Die Vorinstanz widerspreche den Ansichten des Arztes, der es für indiziert halte, das Dublin-Abkommen nicht anzuwenden. Ferner seien die Anforderungen, die der Europäische Gerichtshof für Menschenrechte (EGMR) mit dem Tarakhel-Urteil formuliert habe, vorliegend nicht eingehalten worden.</w:t>
      </w:r>
    </w:p>
    <w:p>
      <w:r>
        <w:rPr>
          <w:b/>
        </w:rPr>
        <w:t>E. 4.2</w:t>
      </w:r>
    </w:p>
    <w:p>
      <w:r>
        <w:t>Die Vorinstanz hat anhand der Zentraleinheit Eurodac zu Recht die Zuständigkeit Italiens erkannt und die italienischen Behörden - gestützt auf Art. 18 Abs. 1 Bst. b Dublin-III-VO - um Übernahme ersucht. Das Gesuch wurde am 2. Mai 2017 explizit gutgeheissen. Italien ist somit verpflichtet, die Personen wieder aufzunehmen und angemessene Vorkehrungen für die Rückkehr zu treffen. Bei Überstellungsverfahren von Familien nach Italien müssen zusätzlich individuelle Garantien in schriftlicher Form vorliegen (vgl. BVGE 2015/4 E. 4.3). Hingegen sind diese Garantien eine Zulässigkeitsvoraussetzung für die Überstellung und keine Bedingung für die Anerkennung der Zuständigkeit Italiens für das Asylverfahren.</w:t>
      </w:r>
    </w:p>
    <w:p>
      <w:r>
        <w:rPr>
          <w:b/>
        </w:rPr>
        <w:t>E. 4.3</w:t>
      </w:r>
    </w:p>
    <w:p>
      <w:r>
        <w:t>Das Bundesverwaltungsgericht hat gestützt auf das Urteil Tarakhel des EGMR (Urteil des EGMR Tarakhel gegen die Schweiz vom 4. November 2014,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Aus inhaltlicher Sicht wurde festgestellt, dass eine generelle Absichtserklärung der italienischen Behörden nicht ausreiche. Um eine Verletzung von Art. 3 EMRK ausschliessen zu können, "muss im Zeitpunkt der Verfügung vom SEM eine konkrete und individuelle Zusicherung - insbesondere unter Namens- und Altersangaben der betroffenen Personen - vorliegen, mit welcher namentlich garantiert wird, dass eine dem Alter der Kinder (oder des Kindes) entsprechende Unterkunft der Familie in Italien zur Verfügung steht, und dass die Familie bei der Unterbringung nicht getrennt wird" (vgl. BVGE 2015/4 E. 4.3). Das Bundesverwaltungsgericht hat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 Mit individuellem Schreiben der italienischen Behörden vom 2. Mai 2017 werden vorliegend alle Beschwerdeführenden mit vollständigem Namen, Geburtsdatum und Herkunftsland explizit erwähnt (SEM-Akten, A24). Ebenso anerkennt Italien die Einheit dieser Familie und bezeichnet die vier aufgeführten Personen als "nucleo familiare" (Kernfamilie). Nach dem Gesagten genügen die vorliegenden Zusicherungen (Anerkennung als "nucleo familiare" mit Namensnennung und Altersangaben und Verweis auf das Rundschreiben vom 8. Juni 2015) und es wird keine weitere Zusicherung benötigt. Die Anforderungen, die der EGMR im Urteil Tarakhel formuliert hat, sind vorliegend vollumfänglich erfüllt.</w:t>
      </w:r>
    </w:p>
    <w:p>
      <w:r>
        <w:rPr>
          <w:b/>
        </w:rPr>
        <w:t>E. 4.4.1</w:t>
      </w:r>
    </w:p>
    <w:p>
      <w:r>
        <w:t>Eine zwangsweise Rückweisung von Personen mit gesundheitlichen Problemen stellt einen Verstoss gegen Art. 3 EMRK dar, wenn sich die betroffene Person in einem fortgeschrittenen oder terminalen Krankheitsstadium und bereits in Todesnähe befindet (vgl. BVGE 2011/9 E. 7 mit Hinweisen auf die Praxis des EGMR), was weder bei der Beschwerdeführerin 2 noch beim Beschwerdeführer 4 der Fall ist. So wurde zwar gemäss Arztberichten beim Beschwerdeführer 4 eine Muskeldystrophie Typ Duchenne und bei der Beschwerdeführerin eine schwere depressive Störung ohne psychotische Symptome diagnostiziert (betreffend Beschwerdeführer 4: Arztberichte Inselspital Bern vom 18. Mai 2017, Universitäts-Kinderspitals beider Basel vom 24. Mai 2017 und betreffend Beschwerdeführerin 2: Ärztliche Bescheinigung vom 24. Juni 2017, alle nachgereicht am 28. Juni 2017). Es sind den Berichten indes keine Anhaltspunkte für einen terminalen fortgeschrittenen Krankheitszustand in Todesnähe zu entnehmen. So wird beispielsweise empfohlen die Therapie weiterzuführen (Bericht vom 21. Juni 2017) und festgestellt, dass sich der Beschwerdeführer 4 dennoch in einem gutem Allgemeinzustand befinde (Universitäts-Kinderspitals beider Basel vom 24. Mai 2017, S. 2). Ferner hat auch keine der Krankheiten ein Stadium erreicht, in dem das Reisen unmöglich wäre. So konnten der Beschwerdeführer 4 und seine Familie kürzlich (Dezember 2016) - unter anderem zu Fuss - in die Türkei einreisen und anschliessend bis in die Schweiz weiterreisen. Auch anlässlich der Registrierung in Italien wurde keine Reiseunfähigkeit festgestellt. Folglich ist auszuschliessen, dass sich die beiden Beschwerdeführenden in einem terminalen Krankheitsstadium beziehungsweise in Todesnähe befinden.</w:t>
      </w:r>
    </w:p>
    <w:p>
      <w:r>
        <w:rPr>
          <w:b/>
        </w:rPr>
        <w:t>E. 4.4.2</w:t>
      </w:r>
    </w:p>
    <w:p>
      <w:r>
        <w:t>Art. 32 Abs. 1 Dublin-III-VO verpflichtet den überstellenden Mitgliedstaat dem zuständigen Mitgliedstaat Informationen über besondere Bedürfnisse der zu überstellenden Person zu übermitteln, wobei es sich lediglich um eine Überstellungsmodalität handelt. Die Vorinstanz wurde im Schreiben der italienischen Behörden vom 2. Mai 2017 aufgefordert, spätestens zehn Tage vor der Überstellung über allfällige Gesundheitsprobleme der Familie zu informieren. Dass dies erfolgen wird, hat die Vorinstanz in der angefochtenen Verfügung explizit zugesichert. Ein entsprechender Vermerk ist auch auf dem Deckblatt der vorinstanzlichen Akten vorhanden.</w:t>
      </w:r>
    </w:p>
    <w:p>
      <w:r>
        <w:rPr>
          <w:b/>
        </w:rPr>
        <w:t>E. 4.4.3</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Richtlinie 2013/33/EU des Europäischen Parlaments und des Rates vom 26. Juni 2013, nachfolgend Aufnahmerichtlinie); den Antragstellern mit besonderen Bedürfnissen ist die erforderliche medizinische oder sonstige Hilfe zu gewähren (Art. 19 Abs. 2 Aufnahmerichtlinie). Für die Annahme, Italien würde den Beschwerdeführenden eine adäquate medizinische Behandlung verweigern, gibt es keine Hinweise. Einer nahtlosen Weiterbehandlung des Beschwerdeführers 4 steht nach der Asylgesuchstellung in Italien nichts im Weg. Der Arztbrief vom 20. Juni 2017 - auf den sich die Beschwerdeführenden in ihrer Argumentation hauptsächlich stützen und der lediglich aus drei Sätzen besteht - ist nicht geeignet, hieran etwas zu ändern beziehungsweise eine Verletzung der Zuständigkeitsbestimmungen darzutun.</w:t>
      </w:r>
    </w:p>
    <w:p>
      <w:r>
        <w:rPr>
          <w:b/>
        </w:rPr>
        <w:t>E. 4.5</w:t>
      </w:r>
    </w:p>
    <w:p>
      <w:r>
        <w:t>Die Vorinstanz ist somit zutreffend von der Zuständigkeit Italiens ausgegangen und in Anwendung von Art. 31a Abs. 1 Bst. b AsylG auf das Asylgesuch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Aus diesen Erwägungen ergibt sich, dass die angefochtene Verfügung Bundesrecht nicht verletzt und auch sonst nicht zu beanstanden ist (Art. 106 AsylG und Art. 49 VwVG). Es besteht kein Anlass zur Rückweisung an die Vorinstanz. Die Beschwerde ist abzuweisen. Die Anträge betreffend aufschiebende Wirkung und entsprechende Anweisung an die Vollzugsbehörden sind mit vorliegendem Urteil gegenstandslos geworden.</w:t>
      </w:r>
    </w:p>
    <w:p>
      <w:r>
        <w:rPr>
          <w:b/>
        </w:rPr>
        <w:t>E. 6.1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sind die Kosten von Fr. 750.-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