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E-3551/2023 vom 20. November 2023</w:t>
      </w:r>
    </w:p>
    <w:p>
      <w:r>
        <w:t>Bundesverwaltungsgericht, 2023-11-20, DE</w:t>
      </w:r>
    </w:p>
    <w:p>
      <w:r>
        <w:rPr>
          <w:b/>
        </w:rPr>
        <w:t xml:space="preserve">Quelle: </w:t>
      </w:r>
      <w:r>
        <w:t>https://mcp.opencaselaw.ch/entscheid/bvger_E-3551_2023</w:t>
      </w:r>
    </w:p>
    <w:p>
      <w:r>
        <w:t>FR: TAF E-3551/2023 du 20 novembre 2023</w:t>
      </w:r>
    </w:p>
    <w:p>
      <w:r>
        <w:t>IT: TAF E-3551/2023 del 20 novembre 2023</w:t>
      </w:r>
    </w:p>
    <w:p>
      <w:pPr>
        <w:pStyle w:val="Heading2"/>
      </w:pPr>
      <w:r>
        <w:t>Regeste</w:t>
      </w:r>
    </w:p>
    <w:p>
      <w:r>
        <w:t>Asyl und Wegweisung (beschleunigtes Verfahren)</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 gen Sachurteilsvoraussetzungen (Legitimation [Art. 48 Abs. 1 VwVG], Frist [Art. 108 Abs. 1 AsylG i.V.m. Art. 10 der Verordnung vom 1. April 2020 über Massnahmen im Asylbereich im Zusammenhang mit dem Coronavirus, Co- vid-19-Verordnung Asyl, SR 142.318] und Form [Art. 52 Abs. 1 VwVG]) sind offensichtlich erfüllt. Auf die Beschwerde ist einzutreten.</w:t>
      </w:r>
    </w:p>
    <w:p>
      <w:r>
        <w:t>E-3551/2023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die ihr gezielt und aus einem der vom Gesetz aufgezählten Verfolgungsmotive zugefügt worden sind respektive zugefügt zu werden drohen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E-3551/2023 Seite 6</w:t>
      </w:r>
    </w:p>
    <w:p>
      <w:r>
        <w:rPr>
          <w:b/>
        </w:rPr>
        <w:t>E. 4.1</w:t>
      </w:r>
    </w:p>
    <w:p>
      <w:r>
        <w:t>Das SEM begründet den ablehnenden Asylentscheid mit der fehlenden Asylrelevanz der Vorbringen des Beschwerdeführers. Die verbalen Belei- digungen, gesellschaftlichen Ausgrenzungen und die Aberkennung des Diploms seien Nachteile, welche die nötige asylrechtlich relevante Intensi- tät nicht erreichen würden. Diese hätten ihm ein menschenwürdiges Leben nicht verunmöglicht: Er habe immer gearbeitet, sei eine Ehe eingegangen und habe ein Kind bekommen. Die geltend gemachten behördlichen Er- kundigungen nach ihm lägen ein bis drei Jahre zurück. Seit dem Jahr 2015 habe er die Gülen-Bewegung nicht mehr unterstützt. Er habe kein hängi- ges Strafverfahren und sei nie strafrechtlich verfolgt oder direkt von den Behörden angesprochen worden. Aufgrund des Ausreisestempels in sei- nem Pass sei davon auszugehen, dass er legal aus der Türkei ausgereist sei. Den eingereichten Beweismitteln seien lediglich Mutmassungen zu entnehmen.</w:t>
      </w:r>
    </w:p>
    <w:p>
      <w:r>
        <w:rPr>
          <w:b/>
        </w:rPr>
        <w:t>E. 4.2</w:t>
      </w:r>
    </w:p>
    <w:p>
      <w:r>
        <w:t>Dem entgegnet der Beschwerdeführer in seiner Beschwerde im We- sentlichen, er sei seit seiner Jugend bis ins Jahr 2015 ein äusserst aktives Mitglied der Gülen-Bewegung gewesen und sei deshalb beschimpft, schi- kaniert und ausgegrenzt worden. Ausserdem hätten sich die Behörden mehrmals nach ihm erkundigt. Sein Diplom sei aberkannt worden und er habe über zehn Jahre der Gülen-Bewegung angehört und neue Mitglieder für sie angeworben. Der Umstand, dass er die Studiengebühren bei der Asya-Bank eingezahlt habe, werde von den türkischen Behörden als Ter- rorfinanzierung angesehen. Es sei selbsterklärend, dass diese über Dritt- personen an weitere Indizien hätten gelangen wollen, zumal er sich nicht selbst belasten würde. Anfangs sei ein Durchsuchungsbefehl gegen ihn er- lassen worden, jetzt liege sogar ein Haftbefehl vor. Daher müsse er mit einer Verhaftung und einem Strafprozess rechnen. Er wisse nicht, wie der Stempel in seinen Pass gekommen sei, zumal sich der Schlepper um die Organisation der Reise gekümmert habe. Von den schweizerischen Behör- den habe er keinen Stempel erhalten und es liege auch kein Visumseintrag vor, woraus zu schliessen sei, dass seine Ausreise illegal gewesen sei.</w:t>
      </w:r>
    </w:p>
    <w:p>
      <w:r>
        <w:rPr>
          <w:b/>
        </w:rPr>
        <w:t>E. 4.3</w:t>
      </w:r>
    </w:p>
    <w:p>
      <w:r>
        <w:t>In ihrer Vernehmlassung stellt sich die Vorinstanz auf den Standpunkt, das Universitätsdiplom und die Liste mit den Einzahlungen an die Asya- Bank seien nicht geeignet, ihre Einschätzung umzustossen. Sie habe bis- her nicht in Abrede gestellt, dass der Beschwerdeführer an der besagten Universität studiert sowie Verbindungen zur Gülen-Bewegung gehabt habe. Weder das Schreiben des Dorfvorstehers, welches seine Furcht vor staatlichen Sanktionen bestätige, noch das Schreiben des angeblichen</w:t>
      </w:r>
    </w:p>
    <w:p>
      <w:r>
        <w:t>E-3551/2023 Seite 7 Anwalts des Beschwerdeführers belegten eine Verfolgung. Zwei der auf Beschwerdeebene eingereichten Dokumente seien amtsintern überprüft worden, wobei sich herausgestellt habe, dass es sich um Fälschungen handle. Die Form des Haftbefehls entspreche nicht derjenigen eines vom Gericht für schwere Straftaten ausgestellten Dokuments. Wesentliche An- gaben zum Unterzeichner seien nicht korrekt und gewisse Bezeichnungen im Dokument entsprächen nicht den Vorgaben der türkischen Strafpro- zessordnung. Der aufgeführte Gesetzesartikel im Haftbefehl entspreche nicht der Straftat, welche dem Verdächtigen beziehungsweise Angeklagten vorgeworfen werde. Die Referenznummern in der Anklageschrift entsprä- chen nicht der üblichen Praxis der türkischen Justizorgane. Ausserdem werde in der Anklageschrift als Tatbestand die «Mitgliedschaft bei einer be- waffneten Terrororganisation» aufgeführt, wohingegen sich der Haftbefehl auf den Artikel 7/2 des türkischen Antiterrorgesetzes Nr. 3713 stütze, wel- cher die «Propaganda für eine Terrororganisation» betreffe. Vor diesem Hintergrund könne auch die in diesem Zusammenhang geltend gemachte polizeiliche Fahndung nicht geglaubt werden.</w:t>
      </w:r>
    </w:p>
    <w:p>
      <w:r>
        <w:rPr>
          <w:b/>
        </w:rPr>
        <w:t>E. 4.4</w:t>
      </w:r>
    </w:p>
    <w:p>
      <w:r>
        <w:t>Darauf repliziert der Beschwerdeführer, dass bereits Transaktionen an die Asya-Bank nach dem Jahr 2014 für die Verhängung einer Haftstrafe ausreichen würden. Er habe somit nicht nur bloss Verbindungen zur Gülen- Bewegung, sondern werde vom türkischen Staat als ehemaliges aktives Mitglied derselben eingestuft. Die vermehrten Versuche der Behörden, ihn ausfindig zu machen, welche zur Kündigung durch seinen Arbeitgeber ge- führt hätten, seien in den zwei Jahren vor seiner Ausreise geschehen und – zusammen mit der Zunahme an Verhaftungen im Sommer 2022 an sei- nem Wohnort – kausal für seine Flucht gewesen. Dadurch sei ihm die akute Gefahr erst gänzlich bewusst geworden, nachdem er gemeint habe, nach all den Jahren nicht mehr ins Visier der Strafbehörden zu geraten. Hinsicht- lich der Wahlen im Frühling dieses Jahres habe der türkische Staatspräsi- dent die Intensität der Verfolgung von Gülen-Anhängern und -Anhängerin- nen durch die Strafbehörden erhöht. Ausserdem habe die Polizei am (…) Mai 2023 bei seiner Ehefrau eine Hausdurchsuchung durchgeführt und dabei Gegenstände beschlagnahmt, die ihn vor Gericht belasten wür- den. Die Form von Haftbefehlen könne variieren, wie sich an den Beispie- len von drei (der Replik angehängten) und online abrufbaren Haftbefehlen betreffend anderen Personen vorgeworfenen schweren Straftaten zeigten. Die im Haftbefehl genannten Artikel entsprächen sehr wohl den ihm vorge- worfenen Straftaten. Zusammengefasst bedeuteten sie, dass er aufgrund des Verdachts auf Propaganda für die Gülen-Bewegung, des Missbrauchs einer Stellung in einer öffentlichen Institution und der mehrfachen Wieder-</w:t>
      </w:r>
    </w:p>
    <w:p>
      <w:r>
        <w:t>E-3551/2023 Seite 8 holung einer Straftat zur Haft ausgeschrieben sei. Die restlichen Artikel be- träfen formelle Schritte in einem Strafverfahren. Der Unterzeichner des Haftbefehls sei auf der offiziellen Regierungsseite von C._______ als Prä- sident der Justizkommission und als erster Gerichtspräsident aufgeführt, weshalb unklar sei, welche Angaben zu ihm nicht stimmen würden. Wäh- rend der Haftbefehl aus dem Jahr 2022 stamme, weise die Referenznum- mer der Anklageschrift darauf hin, dass diese im Jahr 2023 verfasst worden sei. Es sei davon auszugehen, dass sich in der Zwischenzeit der Verdacht durch Ermittlungen gegen ihn erhärtet habe und er nun wegen konkreten Vergehens gegen das Anti-Terrorgesetz angeklagt werde. Somit erkläre sich von selbst, dass diese Tatbestände im Haftbefehl noch nicht genannt worden seien. Es sei unzureichend, dass die Vorinstanz nur anhand des Haftbefehls und der Anklageschrift das Durchsuchungs- und Beschlagnah- mungsprotokoll ebenfalls als gefälscht erachte.</w:t>
      </w:r>
    </w:p>
    <w:p>
      <w:r>
        <w:rPr>
          <w:b/>
        </w:rPr>
        <w:t>E. 5.1</w:t>
      </w:r>
    </w:p>
    <w:p>
      <w:r>
        <w:t>Das Bundesverwaltungsgericht gelangt nach Prüfung der Akten zum Schluss, dass die Vorinstanz das Asylgesuch des Beschwerdeführers zu Recht abgelehnt hat. Die Entgegnungen in der Beschwerdeschrift vermö- gen zu keiner anderen Betrachtungsweise zu führen. Zur Vermeidung von Wiederholungen kann vorab auf die entsprechenden Erwägungen im an- gefochtenen Asylentscheid und in der Vernehmlassung verwiesen werden (vgl. auch vorstehend E. 4.1 und E. 4.3).</w:t>
      </w:r>
    </w:p>
    <w:p>
      <w:r>
        <w:rPr>
          <w:b/>
        </w:rPr>
        <w:t>E. 5.2</w:t>
      </w:r>
    </w:p>
    <w:p>
      <w:r>
        <w:t>An dieser Stelle ist zunächst festzuhalten, dass sich das Bundesver- waltungsgericht nicht veranlasst sieht, an der Glaubhaftigkeit der im vor- instanzlichen Verfahren gemachten Angaben des Beschwerdeführers zu zweifeln. Jedoch erreichen die in der Anhörung geltend gemachten Nach- teile nicht die asylrechtlich relevante Intensität und auch eine objektiv be- gründete Furcht vor zukünftiger Verfolgung ist zu verneinen. Diesbezüglich ist auf die zutreffenden Erwägungen in der vorinstanzlichen Verfügung zu verweisen (vgl. dort S. 3 f.), denen der Beschwerdeführer nichts Stichhal- tiges entgegensetzt. Insbesondere deuten die drei Erkundigungen nach ihm (bei seinem Arbeitgeber sowie beim Dorfvorsteher), welche mit relativ grossen Abständen stattfanden, nicht darauf hin, dass die Behörden ein tatsächliches Verfolgungsinteresse an ihm hätten. An dieser Einschätzung ändern auch die Schreiben des Dorfvorstehers, des Anwalts und des Arbeitgebers nichts, welche lediglich die obengenann- ten Erkundigungen, seinen Besuch an einer der Gülen-Bewegung ange- gliederten Universität sowie die gesellschaftliche Stigmatisierung des</w:t>
      </w:r>
    </w:p>
    <w:p>
      <w:r>
        <w:t>E-3551/2023 Seite 9 Beschwerdeführers bestätigen. Diese werden – wie oben dargelegt – nicht in Frage gestellt, führen aber nicht zur Annahme einer objektiv begründe- ten Furcht vor asylrelevanter Verfolgung. Die allenfalls subjektiv beste- hende Furcht des Beschwerdeführers vor staatlichen Verfolgungsmass- nahmen erscheint somit objektiv nicht begründet. Auch der Umstand, dass das Haus seiner Familie regelmässig von der Polizei beobachtet worden sei, führt nicht zu einer solchen Annahme. Der Beschwerdeführer war bis zu seiner Ausreise an seiner registrierten Adresse wohnhaft, so dass er ohne Weiteres hätte festgenommen und befragt werden können. Sodann spricht die Tatsache, dass er im Januar 2023 problemlos einen Pass aus- stellen lassen konnte, mit welchem er auch in die Schweiz gereist ist, ge- gen die Gefahr einer asylrelevanten Verfolgung (SEM act. […]-[nachfol- gend SEM act. ]14/17 F67 ff.).</w:t>
      </w:r>
    </w:p>
    <w:p>
      <w:r>
        <w:rPr>
          <w:b/>
        </w:rPr>
        <w:t>E. 5.3</w:t>
      </w:r>
    </w:p>
    <w:p>
      <w:r>
        <w:t>Hingegen erfüllen die erst auf Beschwerdeebene erläuterten Vorbrin- gen in Bezug auf das angebliche hängige Strafverfahren die Anforderun- gen an die Glaubhaftigkeit nicht. Es ist auch vor dem Hintergrund der Wah- len in der Türkei nicht nachvollziehbar, dass ausgerechnet nach Erhalt des negativen Asylentscheids ein Haftbefehl gegen den Beschwerdeführer er- lassen sowie eine Hausdurchsuchung durchgeführt worden sei, zumal er sich seit über acht Jahren nicht mehr für die Gülen-Bewegung engagiert hatte. Die Vorinstanz hat mit überzeugender Begründung dargelegt, wes- halb die eingereichten Dokumente als Fälschungen einzustufen sind. Vor dem Hintergrund der gewichtigen Geheimhaltungsinteressen bezüglich der Prüfungspunkte bei der Durchführung einer derartigen Dokumentenana- lyse hat sie dabei die zentralen inhaltlichen Anhaltspunkte im Sinne der Art. 27 und 28 VwVG aufgezeigt, um den Beschwerdeführer in die Lage zu versetzen, seinen Anspruch auf rechtliches Gehör wahrzunehmen (vgl. BVGE 2011/37 E. 5.4.4 m.w.H. ). Auf die entsprechenden Erwägungen in der vorinstanzlichen Vernehmlassung kann daher verwiesen werden. Der Beschwerdeführer weiss dem nichts Stichhaltiges entgegenzusetzen. Ins- besondere vermögen die mit der Replik eingereichten (nicht ihn betreffen- den) Justizdokumente, mit denen er belegen möchte, dass das Format von Haftbefehlen nicht einheitlich ist, zu keinem anderen Ergebnis zu führen. Bei den eingereichten Unterlagen handelt es sich nämlich nicht um Haft- beziehungsweise Vorführbefehle, sondern um ein Verhandlungsprotokoll, ein begründetes Urteil sowie die Abweisung eines Gesuchs um Haftentlas- sung. Sodann steht der Inhalt der eingereichten Unterlagen teilweise im Wider- spruch zu den Aussagen des Beschwerdeführers. Beispielsweise hatte er</w:t>
      </w:r>
    </w:p>
    <w:p>
      <w:r>
        <w:t>E-3551/2023 Seite 10 anlässlich der Anhörung zu Protokoll gebracht, «alle Bücher von Herrn Gü- len verbrannt» und andere Bücher, die nicht von ihm geschrieben worden seien, wegen einer allfälligen Razzia oder Festnahme versteckt zu haben (vgl. SEM act. 14/17 F80). Dies hat er in der Rechtsmitteleingabe bestätigt (vgl. dort S. 5). Dem Durchsuchungs- und Beschlagnahmungsprotokoll vom (…) ist jedoch zu entnehmen, dass im Kleiderschrank seiner Wohnung Bücher und CDs mit Gesprächen von Fetullah Gülen gefunden worden seien, was mit seinen Angaben nicht vereinbar und angesichts der geltend gemachten Verfolgungsfurcht nicht nachvollziehbar ist. Ferner hat er zu Protokoll gegeben, nie über ein Konto bei der Asya-Bank verfügt zu haben (vgl. a.a.O. F102). Hingegen ist in der Anklageschrift vom (…) die Rede von einem Konto des Beschwerdeführers bei der Bank Asya, deren Aktivitäten in der Zwischenzeit eingestellt worden seien (vgl. Ein- gabe vom 6. Juli 2023, Übersetzung der Anklageschrift, S. 3 Bst. C und S. 4 Bst. E). Weitere Zweifel an den Vorbringen des Beschwerdeführers ergeben sich aufgrund der Ausführungen in der Anklageschrift vom (…) unter dem Titel «Der Beschuldigte A._______ fasste in seiner Verteidigung/Stellungnahme folgendes zusammen». Aufgrund der darin enthaltenen detaillierten Anga- ben wäre davon auszugehen, dass der Beschwerdeführer – oder zumin- dest sein Anwalt – tatsächlich zum angeblich gegen ihn eröffneten Verfah- ren Stellung genommen hätte (vgl. a.a.O. S. 4). Der Beschwerdeführer hat aber weder eine entsprechende Befragung erwähnt, noch war jemals von einer Stellungnahme durch den Anwalt die Rede. Eine solche ist auch in den Akten nicht ersichtlich. Der folgende Satz in der Anklageschrift erweckt weitere Zweifel an den Vorbringen des Beschwerdeführers: «Es wurde festgestellt, dass er/seine Kinder keine Ausbildungsnachweise in den geschlossenen Bildungsein- richtungen haben, es keine Arbeitsnachweise in Einrichtungen gibt, die der Vereinigung zuzuordnen sind» (vgl. a.a.O. S. 3 Bst. C). In diesem Zusam- menhang fällt auf, dass die E._______ in keinem der eingereichten Verfah- rensakten genannt wird. Dies, obwohl der Beschwerdeführer sein Studium an dieser Universität und seine Aktivitäten in deren Umfeld als Kernelement seiner Verfolgungsgefahr darstellt und diese gemäss der eingereichten Ab- lehnung seines Gesuchs um Anerkennung des Diploms sowie dem An- waltsschreiben als der Gülen-Bewegung angegliedert angesehen wird (vgl. SEM act. 14/17 F80, F100). Es wäre anzunehmen, dass die Universität, die Tätigkeiten des Beschwerdeführers für das Tourismusunternehmen</w:t>
      </w:r>
    </w:p>
    <w:p>
      <w:r>
        <w:t>E-3551/2023 Seite 11 «F._______» oder eine seiner weiteren Tätigkeiten für die Gülen-Bewe- gung in der Anklageschrift erwähnt würden, nachdem gemäss seinen Aus- sagen seit über drei Jahren Informationen über seine Person eingeholt worden seien (vgl. a.a.O. F88). Stattdessen ist dort lediglich in genereller Weise von «Aktivitäten als Ältester Hausbruder» (vgl. Eingabe vom 6. Juli 2023, Übersetzung der Anklageschrift, S. 4 Bst. E) die Rede. Aufgrund des Umstandes, dass die auf Beschwerdeebene eingereichten Unterlagen als Fälschungen einzustufen sind, sowie der inhaltlichen Unge- reimtheiten ist nicht glaubhaft, dass gegen den Beschwerdeführer ein Strafverfahren in Zusammenhang mit seiner ehemaligen Mitgliedschaft bei (beziehungsweise der ihm unterstellten Nähe zu) der Gülen-Bewegung er- öffnet wurde. Selbst unter Berücksichtigung der auf Beschwerdeebene zi- tierten Berichte und Urteile von deutschen Verwaltungsgerichten ist nach dem Gesagten nicht von einer begründeten Furcht vor einer künftigen asyl- relevanten Verfolgung auszugehen. Die behördlichen Erkundigungen nach ihm entfalten – wie oben unter E. 5.2 dargelegt – keine flüchtlingsrechtliche Relevanz. Schliesslich vermag der Beschwerdeführer aus dem von ihm zi- tierten Urteil D-1400/2021 vom 16. August 2021 nichts zu seinen Gunsten abzuleiten, da diesem eine nicht vergleichbare Ausgangslage zu Grunde lag (vgl. dort insbesondere E. 5.7).</w:t>
      </w:r>
    </w:p>
    <w:p>
      <w:r>
        <w:rPr>
          <w:b/>
        </w:rPr>
        <w:t>E. 5.4</w:t>
      </w:r>
    </w:p>
    <w:p>
      <w:r>
        <w:t>Zusammenfassend hat der Beschwerdeführer nichts vorgebracht, was geeignet wäre, seine Flüchtlingseigenschaft nachzuweisen oder zumindest glaubhaft zu machen. Die Vorinstanz hat daher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E-3551/2023 Seite 12</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 fährdet sind. Wird eine konkrete Gefährdung festgestellt, ist – unter Vorbe- halt von Art. 83 Abs. 7 AIG – die vorläufige Aufnahme zu gewähren. Der Vollzug ist schliesslich nicht möglich, wenn die Ausländerin oder der Aus- länder weder in den Heimat- oder in den Herkunftsstaat noch in einen Dritt- 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w:t>
      </w:r>
    </w:p>
    <w:p>
      <w:r>
        <w:t>E-3551/2023 Seite 13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Auch unter Berücksichtigung des Wiederaufflammens des türkisch-kur- dischen Konflikts sowie der bewaffneten Auseinandersetzungen zwischen der PKK (Partiya Karkerên Kurdistanê; Arbeiterpartei Kurdistans) und staatlichen Sicherheitskräften seit Juli 2015 in verschiedenen Provinzen im Südosten des Landes und der Entwicklungen nach dem Militärputschver- such im Juli 2016 ist gemäss konstanter Praxis des Bundesverwaltungs- gerichts nicht von einer Situation allgemeiner Gewalt oder von bürger- kriegsähnlichen Verhältnissen in der Türkei auszugehen (vgl. statt vieler Urteil D-3607/2023 vom 19. Juli 2023 E. 9.4.1 m.w.H.). In individueller Hinsicht sind ebenfalls keine Gründe ersichtlich, welche eine Wegweisung als unzumutbar erscheinen liessen. Diesbezüglich hielt die Vorinstanz zutreffend fest, der Beschwerdeführer stamme aus der Pro- vinz C._______, welche nicht von den Erdbeben betroffen sei. Weiter han- delt es sich bei ihm um einen jungen, (physisch) gesunden und arbeitsfä- higen Mann, welcher über Arbeitserfahrungen und eine Ausbildung als (…) verfügt. Die auf Beschwerdeebene geltend gemachten psychischen Be- schwerden (depressive Stimmung, Schlafmangel, Ruhelosigkeit und Ängste) bleiben unbelegt und sind auch nicht von einer derartigen Schwere, als dass sie der Zumutbarkeit des Wegweisungsvollzugs entge- genstehen könnten. Seine Ehefrau, sein Kind und seine Eltern leben nach wie vor an dem Ort, an welchem er aufgewachsen ist und den Grossteil seines Lebens – auch nach seiner Rückkehr aus D._______ – verbracht hat (vgl. SEM act. 14/17 F2 ff.). Nach dem Gesagten ist trotz der Verwei- gerung der Anerkennung seines Universitätsdiploms und auch vor dem Hintergrund der vorgebrachten gesellschaftlichen Stigmatisierung davon auszugehen, dass es ihm zumutbar und möglich sein dürfte, sich in seiner Heimat wirtschaftlich erneut zu integrieren und Fuss zu fassen. Darüber hinaus verfügt er über ein soziales Umfeld, welches ihn unterstützen kann.</w:t>
      </w:r>
    </w:p>
    <w:p>
      <w:r>
        <w:t>E-3551/2023 Seite 14 Unter diesen Umständen muss nicht davon ausgegangen werden, dass er bei einer Rückkehr in eine existentielle Notlage geraten wird. Nach dem Gesagten erweist sich der Vollzug der Wegweisung auch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Mit Blick auf die vorstehenden Erwägungen sind die ge- stellten Rechtsbegehren – ex ante betrachtet – als aussichtslos zu bezeich- nen. Die Gesuche um Gewährung der unentgeltlichen Prozessführung und amtlichen Verbeiständung sind daher unbesehen der finanziellen Verhält- nisse des Beschwerdeführers abzuweisen. (Dispositiv nächste Seite)</w:t>
      </w:r>
    </w:p>
    <w:p>
      <w:r>
        <w:t>E-3551/2023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