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E-3549/2015 vom 17. Juli 2015</w:t>
      </w:r>
    </w:p>
    <w:p>
      <w:r>
        <w:t>Bundesverwaltungsgericht, 2015-07-17, DE</w:t>
      </w:r>
    </w:p>
    <w:p>
      <w:r>
        <w:rPr>
          <w:b/>
        </w:rPr>
        <w:t xml:space="preserve">Quelle: </w:t>
      </w:r>
      <w:r>
        <w:t>https://mcp.opencaselaw.ch/entscheid/bvger_E-3549_2015</w:t>
      </w:r>
    </w:p>
    <w:p>
      <w:r>
        <w:t>FR: TAF E-3549/2015 du 17 juillet 2015</w:t>
      </w:r>
    </w:p>
    <w:p>
      <w:r>
        <w:t>IT: TAF E-3549/2015 del 17 luglio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lehnt das Asylgesuch infolge mangelnder Glaubhaftigkeit ab. Das Vorbringen der Beschwerdeführerin, ihr Onkel habe sie gegen ihren Willen verheiraten wollen, sei nicht glaubhaft. So hätten die Botschaftsabklärungen ergeben, dass die von der Beschwerdeführerin genannten Personen an der von ihr angegebenen Adresse nicht bekannt seien. Des Weiteren seien die Aussagen über den Onkel und Herrn W. nicht konstant gewesen, da sich die Beschwerdeführerin in Bezug auf deren berufliche Funktionen, auf deren Freundschaft, die Namen des Herrn W. und den Zeitpunkt der Kenntnisnahme der geplanten Heirat widersprochen habe. In der Zweitbefragung habe die Beschwerdeführerin hierzu in der Erstbefragung gemachte Aussagen bestritten, obwohl sie diese ursprünglich unterschriftlich bestätigt habe. Die schriftliche Stellungnahme zur Botschaftsabklärung - in der die Beschwerdeführerin bezeichnenderweise mit keinem Wort auf die falsche Adressangabe eingegangen sei - ändere daran nichts. Es dränge sich der Verdacht auf, dass die Beschwerdeführerin bewusst falsche Angaben gemacht habe, um eine Abklärung zu ihrer Person zu verhindern beziehungsweise zu erschweren. Dieser Schluss werde untermauert, indem keinerlei Identitätspapiere eingereicht und widersprüchliche und unglaubhafte Aussagen zum Verbleib des Reisepasses gemacht worden seien. Was die eingereichte Arbeitsbestätigung anbelange, so hätten die Abklärungen ergeben, dass die Beschwerdeführerin dort ebenfalls nicht bekannt sei.</w:t>
      </w:r>
    </w:p>
    <w:p>
      <w:r>
        <w:rPr>
          <w:b/>
        </w:rPr>
        <w:t>E. 4.2</w:t>
      </w:r>
    </w:p>
    <w:p>
      <w:r>
        <w:t>Die Beschwerdeführerin hält an der Glaubhaftigkeit und Asylrelevanz ihrer Aussagen fest. Was die Adresse anbelange, so habe sie tatsächlich an der angegebenen Adresse mit ihrem Onkel gelebt, der noch immer dort lebe. Gemeldet seien sie aber wo anders. Man könne der Beschwerde beigelegten Gerichtsunterlagen ihres Onkels entnehmen, dass dieser an einem anderen Ort gemeldet sei. Weshalb dies so sei, könne sie nicht erklären. Es erstaune daher nicht, dass die Botschaft zu falschen Resultaten gekommen sei. Was die Angaben zu ihrem Onkel und dessen Verhältnis zu Herrn W. anbelange, so sei ihr die Glaubwürdigkeit nicht abzusprechen, weil sie Herrn W. gar nicht gekannt habe und somit nicht sicher sei, wie er heisse. Zum Pass stünde die Aussage, der Schlepper habe ihr diesen in der Schweiz weggenommen, nicht in Widerspruch zur Anhörung, weil sie gemeint habe, diesen am Zielort zurückzuerhalten. Zum Widerspruch bezüglich des Zeitpunkts der Benachrichtigung der geplanten Zwangsheirat, hätten die Gespräche tatsächlich acht Monate vor der Ausreise begonnen, zu Anfang aber ziemlich unkonkret. Was ihre Flüchtlingseigenschaft anbelange, so sei die Verfolgung durch ihren Onkel zwecks Zwangsheirat flüchtlingsrechtlich relevant, weil sie den Heimatstaat verlassen habe sowie Aktualität, Ernsthaftigkeit, gezielte Verfolgung und relevantes Verfolgungsmotiv gegeben seien. Im Heimatsstaat gebe es keinen Schutz vor Verfolgung, was Berichten und Urteilen zu entnehmen sei.</w:t>
      </w:r>
    </w:p>
    <w:p>
      <w:r>
        <w:rPr>
          <w:b/>
        </w:rPr>
        <w:t>E. 4.3</w:t>
      </w:r>
    </w:p>
    <w:p>
      <w:r>
        <w:t>Die Vorinstanz hat den Massstab des Glaubhaftmachens nicht verkannt und auf den vorliegenden Fall korrekt angewendet. So trifft zu, dass die Beschwerdeführerin in den beiden Befragungen komplett andere Namen desjenigen Herrn angegeben hat, den sie angeblich hätte heiraten sollen. Die Namen nannte sie jeweils mit Bestimmtheit (SEM-Akten, A 5 S. 7 einerseits und A 18 S. 12 andererseits). Nachträglich will sie den Herrn nun plötzlich nicht mehr genau kennen, was als Schutzbehauptung zu werden ist. Wenn über diesen Mann so viel und intensiv gesprochen worden sein soll, wie sie vorgibt, und diese Gespräche sogar zur Ausreiseentscheidung geführt haben sollen, sind die nachgeschobenen Beteuerungen nicht nachvollziehbar. Die Erklärungsversuche untermauern vielmehr die Unglaubwürdigkeit der Person der Beschwerdeführerin, zumal sie über den Heiratskandidaten immer wieder informiert worden sein soll (SEM-Akten, A 18 S. 10). Weiter hat sie zum Zeitpunkt der Kenntnisnahme des Hochzeitsplans widersprüchlich ausgesagt. Zwischen zwei oder acht Monaten besteht ein grosser Unterschied. Da die Ereignisse so nahe vor der Ausreise und den Befragungen liegen und mit der komplexen Ausreiseorganisation zusammenhängen, sind die Erklärungsversuche der Beschwerdeführerin unglaubhaft. Für die Behauptung, der Onkel habe an der angegebenen Adresse gelebt, sei aber an einem anderen Ort gemeldet gewesen, hat die Beschwerdeführerin selbst keine Erklärung. Angesichts aller Ungereimtheiten (Namen, Funktionen, Freundschaftsverhältnis, Zeitpunkt der Kenntnisnahme), drängt sich in der Tat der Schluss auf, dass sie die behördlichen Untersuchungen verhindern oder erschweren will. Der Antrag, weitere Abklärungen vor Ort zu tätigen, ist abzuweisen, weil sie am feststehenden Beweisergebnis ohnehin nichts zu ändern vermöchten. Die Beschwerdeführerin hat folglich nicht aufgezeigt, inwiefern die angefochtene Verfügung Bundesrecht verletzt oder sonst zu beanstanden wäre und solches ist auch nicht ersichtlich. Die Vorinstanz hat das Asylgesuch zu Recht abgelehnt.</w:t>
      </w:r>
    </w:p>
    <w:p>
      <w:r>
        <w:rPr>
          <w:b/>
        </w:rPr>
        <w:t>E. 5.1</w:t>
      </w:r>
    </w:p>
    <w:p>
      <w:r>
        <w:t>Ist der Vollzug der Wegweisung nicht zulässig, nicht zumutbar oder nicht möglich, so regelt das SEM das Anwesenheitsverhältnis nach den gesetzlichen Bestimmungen über die vorläufige Aufnahme von Ausländerinnen und Ausländern (Art. 44 Abs. 2 AsylG; Art. 83 Abs. 1 AuG [SR 142.20]).</w:t>
      </w:r>
    </w:p>
    <w:p>
      <w:r>
        <w:rPr>
          <w:b/>
        </w:rPr>
        <w:t>E. 5.2</w:t>
      </w:r>
    </w:p>
    <w:p>
      <w:r>
        <w:t>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Beschwerdeführerin noch aus den Akten ergeben sich konkrete Anhaltspunkte dafür, dass sie für den Fall einer Ausschaffung nach Äthiopien dort mit beachtlicher Wahrscheinlichkeit einer nach Art. 3 EMRK oder Art. 1 FoK verbotenen Strafe oder Behandlung ausgesetzt wäre. Der Vollzug der Wegweisung ist zulässig.</w:t>
      </w:r>
    </w:p>
    <w:p>
      <w:r>
        <w:rPr>
          <w:b/>
        </w:rPr>
        <w:t>E. 5.3.1</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5.3.2</w:t>
      </w:r>
    </w:p>
    <w:p>
      <w:r>
        <w:t>Gemäss konstanter Rechtsprechung ist der Vollzug der Wegweisung nach Äthiopien zumutbar. Die allgemeine Lage in Äthiopien ist weder durch Krieg, Bürgerkrieg noch durch eine Situation allgemeiner Gewalt gekennzeichnet, aufgrund derer die Zivilbevölkerung allgemein als konkret gefährdet bezeichnet werden müsste (vgl. BVGE 2011/25). Der vorgenannte Entscheid des Gerichts äussert sich ausführlich zur Situation alleinstehender Frauen in Äthiopien. Namentlich wird festgehalten, dass nicht verheiratete, alleinlebende Frauen von der Gesellschaft - auch der städtischen - nicht akzeptiert würden. Insbesondere gehe die Gesellschaft davon aus, dass die Frauen auf der Suche nach sexuellen Abenteuern seien. Für alleinstehende Frauen sei es daher schwierig, ohne Hilfe von Bekannten eine Wohnung zu finden. Sodann liege die Arbeitslosigkeit von Frauen in Addis Abeba zwischen 40 und 55 %. Eine höhere Schulbildung, ein Leben in der Stadt und finanzielle Mittel würden indes die Möglichkeit einer selbstständigen Erwerbstätigkeit erhöhen. Weiter wird im vorgenannten Entscheid festgehalten, dass in Äthiopien in den letzten Jahren ein wirtschaftlicher Boom mit zeitweilig zweistelligen Wachstumsraten zu verzeichnen gewesen sei, von welchem vorab die urbane Mittelschicht profitiert habe, und dass Addis Abeba bessere Arbeits- und Einkommensmöglichkeiten biete als andere Städte oder ländliche Regionen.</w:t>
      </w:r>
    </w:p>
    <w:p>
      <w:r>
        <w:rPr>
          <w:b/>
        </w:rPr>
        <w:t>E. 5.3.3</w:t>
      </w:r>
    </w:p>
    <w:p>
      <w:r>
        <w:t>Die Beschwerdeführerin ist in Addis Abeba geboren, wo sie sich bis zu ihrer Ausreise im Jahr 2013 aufhielt. Die Beschwerdeführerin hat die prägenden Kinder- und Jugendjahre in Äthiopien verbracht, wo sie eine elfjährige Schulbildung genossen hat. Es ist daher davon auszugehen, dass sie mit den dortigen Lebensgewohnheiten und Traditionen nach wie vor vertraut ist. Sodann hat sie Geschwister und Verwandte in Addis Abeba. Namentlich ist davon auszugehen, dass sie bei einer Rückkehr erneut auf ein Beziehungsnetz und Hilfe zählen kann. Auch hat sie laut eigenen Angaben Arbeitserfahrung. Folglich kann sie in der Gesamtbetrachtung eine neue Existenz aufbauen beziehungsweise an die alte anknüpfen. Angesichts ihrer persönlichen Voraussetzungen ist der Vollzug der Wegweisung, trotz der schwierigen Lebensumstände für alleinstehende Frauen, zumutbar.</w:t>
      </w:r>
    </w:p>
    <w:p>
      <w:r>
        <w:rPr>
          <w:b/>
        </w:rPr>
        <w:t>E. 5.4</w:t>
      </w:r>
    </w:p>
    <w:p>
      <w:r>
        <w:t>Es obliegt der Beschwerdeführerin, sich bei der zuständigen Vertretung Äthiopiens die für eine Rückkehr notwendigen Reisedokumente zu beschaffen (vgl. Art. 8 Abs. 4 AsylG und dazu auch BVGE 2008/34 E. 12 S. 513-515), weshalb der Vollzug der Wegweisung auch als möglich zu bezeichnen ist (Art. 83 Abs. 2 AuG).</w:t>
      </w:r>
    </w:p>
    <w:p>
      <w:r>
        <w:rPr>
          <w:b/>
        </w:rPr>
        <w:t>E. 5.5</w:t>
      </w:r>
    </w:p>
    <w:p>
      <w:r>
        <w:t>Die Vorinstanz hat den Vollzug demnach zu Recht als zulässig, zumutbar und möglich erachtet. Damit fällt die Anordnung einer vorläufigen Aufnahme ausser Betracht (Art. 83 Abs. 1-4 AuG).</w:t>
      </w:r>
    </w:p>
    <w:p>
      <w:r>
        <w:rPr>
          <w:b/>
        </w:rPr>
        <w:t>E. 6</w:t>
      </w:r>
    </w:p>
    <w:p>
      <w:r>
        <w:t>Aus diesen Erwägungen ergibt sich, dass die angefochtene Verfügung Bundesrecht nicht verletzt und auch sonst nicht zu beanstanden ist (Art. 106 AsylG; Art. 49 VwVG). Die Beschwerde ist abzuweisen.</w:t>
      </w:r>
    </w:p>
    <w:p>
      <w:r>
        <w:rPr>
          <w:b/>
        </w:rPr>
        <w:t>E. 7.1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7.2</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