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E-3545/2024 vom 29. April 2024</w:t>
      </w:r>
    </w:p>
    <w:p>
      <w:r>
        <w:t>Bundesverwaltungsgericht, 2024-04-29, FR</w:t>
      </w:r>
    </w:p>
    <w:p>
      <w:r>
        <w:rPr>
          <w:b/>
        </w:rPr>
        <w:t xml:space="preserve">Quelle: </w:t>
      </w:r>
      <w:r>
        <w:t>https://mcp.opencaselaw.ch/entscheid/bvger_E-3545_2024_d20240429</w:t>
      </w:r>
    </w:p>
    <w:p>
      <w:r>
        <w:t>FR: TAF E-3545/2024 du 29 avril 2024</w:t>
      </w:r>
    </w:p>
    <w:p>
      <w:r>
        <w:t>IT: TAF E-3545/2024 del 29 aprile 2024</w:t>
      </w:r>
    </w:p>
    <w:p>
      <w:pPr>
        <w:pStyle w:val="Heading2"/>
      </w:pPr>
      <w:r>
        <w:t>Regeste</w:t>
      </w:r>
    </w:p>
    <w:p>
      <w:r>
        <w:t>Ex&amp;eacute;cution du renvoi (r&amp;eacute;examen) | Exécution du renvoi (réexamen); décision du SEM du 29 avril 2024</w:t>
      </w:r>
    </w:p>
    <w:p>
      <w:pPr>
        <w:pStyle w:val="Heading2"/>
      </w:pPr>
      <w:r>
        <w:t>Erwägungen</w:t>
      </w:r>
    </w:p>
    <w:p>
      <w:r>
        <w:rPr>
          <w:b/>
        </w:rPr>
        <w:t>E. 6</w:t>
      </w:r>
    </w:p>
    <w:p>
      <w:r>
        <w:t>LAsi) prescrits par la loi, est ainsi recevable,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de solliciter une nouvelle appréciation de faits déjà examinés,</w:t>
      </w:r>
    </w:p>
    <w:p>
      <w:r>
        <w:t>E-3545/2024 Page 4 que, selon l'art. 111b al. 1 LAsi, la demande de réexamen dûment motivée est déposée par écrit auprès du SEM dans les 30 jours qui suivent la découverte du motif de réexamen, qu’en l’espèce, à l’appui de sa demande d’asile, l’intéressé a notamment allégué être B._______ et avoir grandi dans le camp de réfugiés de C._______, en D._______, puis avoir vécu dans plusieurs autres régions de D._______, en E._______ ainsi qu’au Maroc, pays dont il a la nationalité, qu’à deux reprises, en 2008 et 2021, il aurait été détenu à la prison F._______, laquelle aurait été tenue par des responsables du G._______, qu’il aurait dénoncé des violations des droits de l’homme commises au sein de cette prison et au G._______, y compris par les autorités marocaines, ainsi que dans le reste de ce pays, raison pour laquelle il aurait été menacé de mort au G._______ et serait en danger au Maroc, qu’il se serait en outre éloigné de l’Islam pour se rapprocher du christianisme, ce qui lui aurait également valu des menaces, qu’il a déclaré souffrir de « problèmes psychologiques » en raison des menaces dont il aurait fait l’objet, précisant ne pas prendre de médicaments, que selon un journal de soins du 17 février 2023, il a notamment indiqué avoir parfois eu des idées suicidaires, sans plan concret, que selon un rapport médical du 20 février suivant, il présentait de l’anxiété, dans le contexte d’un état de stress post-traumatique, sans idées suicidaires, qu’il a encore fait état d’asthme, de troubles du sommeil, d’irritabilité, de céphalées, de dorsalgie, de pollakurie (subjective), de douleurs dentaires et a présenté un syndrome grippal, que du Valverde (sédatif à base de plante), du Dafalgan et de l’Irfen lui ont été prescrits, que le SEM, dans sa décision du 23 mai 2023, a relevé que les déclarations de l’intéressé, y compris quant à sa biographie et à son identité, étaient floues, évasives et incohérentes,</w:t>
      </w:r>
    </w:p>
    <w:p>
      <w:r>
        <w:t>E-3545/2024 Page 5 qu’elles n’étaient pas pertinentes en matière d’asile, qu’en outre, selon l’autorité intimée, l’état de santé du recourant ne s’opposait pas à l’exécution de son renvoi, que dans sa demande de réexamen, l’intéressé s’est principalement prévalu d’une dégradation de son état de santé depuis la fin de la procédure ordinaire, en raison de laquelle l’exécution de son renvoi serait, selon lui, inexigible, dès lors que cette mesure le priverait d’accès aux traitements nécessaires, qu’aux termes des rapports médicaux des 24 et 26 janvier 2024 précités, il présentait un asthme bronchique pour lequel un traitement par Vannair (antiasthmatique), Bilaxten (antihistaminique) et Dymista (spray nasal antiallergique) ainsi qu’une physiothérapie respiratoire avaient été mis en place, un suivi pneumologique semestriel devant, dans l’idéal, être prévu, qu’il souffrait en outre d’un syndrome d’apnées-hypopnées du sommeil nécessitant en particulier un CPAP (« continuous positive airway pressure », masque à porter pendant la nuit), qu’il présentait encore des lésions pulmonaires consécutives à une pathologie granulomateuse (par exemple tuberculose, mais sans signe de réactivation de cette maladie), des lésions dermatologiques et des troubles prostatiques, pour lesquels il prenait du Prostaplant (préparation contre les troubles de la prostate), que le traitement instauré au niveau respiratoire avait amélioré sa qualité de vie de manière significative, que, selon l’auteure du rapport du 26 janvier 2024, la prise en charge de l’intéressé dans son pays d’origine semblait problématique, de sorte que celui-ci devrait pouvoir poursuivre son séjour en Suisse pour des raisons médicales, qu’aux termes du rapport du 24 janvier 2024, le recourant s’était montré extrêmement perturbé et agité lors de la première consultation (le 19 septembre 2023), présentant d’importants troubles du sommeil ainsi que de l’angoisse dans le cadre d’un état de stress post-traumatique, qu’il avait retrouvé un meilleur sommeil et plus de sérénité après avoir été pris en charge par une psychothérapeute,</w:t>
      </w:r>
    </w:p>
    <w:p>
      <w:r>
        <w:t>E-3545/2024 Page 6 que depuis le rejet de sa demande d’asile, il présentait à nouveau une importante angoisse et des troubles du sommeil, qu’il serait incapable de se projeter dans l’avenir, un geste auto-agressif étant à craindre et un suivi psychiatrique nécessaire, que l’intéressé, dans sa demande de réexamen, a encore soutenu qu’un retour dans son pays d’origine lui causerait un stress majeur, ce qui serait contre-indiqué au regard de son état de santé, que le SEM, dans la décision querellée, a considéré que les affections présentées par l’intéressé n’étaient pas suffisamment graves pour s’opposer à l’exécution de son renvoi au Maroc, où il aurait au demeurant accès aux structures de soin et aux traitements nécessaires, que, selon l’autorité intimée, cette mesure demeurait donc raisonnablement exigible, que l’intéressé, dans son recours, réitère principalement les éléments de sa demande de réexamen, que le Tribunal rappelle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les affections présentées par l’intéressé, que le Tribunal ne minimise en rien, ne sont pas suffisamment grave pour faire obstacle à l’exécution de son renvoi au Maroc,</w:t>
      </w:r>
    </w:p>
    <w:p>
      <w:r>
        <w:t>E-3545/2024 Page 7 que le recourant se trouve manifestement dans un état stable ne nécessitant aucun soin urgent, qu’il est au demeurant rappelé que l’intéressé avait déjà allégué souffrir d’asthme en procédure ordinaire, rien n’indiquant que ce trouble se soit péjoré dans l’intervalle, qu’en outre, comme l’a relevé le SEM et quoi qu’en dise l’auteure du rapport médical du 26 janvier 2024, le recourant pourra obtenir au Maroc une prise en charge de ses affections, notamment dans les grandes villes du pays, soit notamment au sein du Centre hospitalier universitaire (CHU) Ibn Sina à Rabat ou du CHU Ibn Rochd à Casablanca, que le Tribunal rappelle à cet égard qu’il a été retenu, en procédure ordinaire, que les indications biographiques données par l’intéressé étaient discordantes, de sorte que rien ne permet d’affirmer qu’il serait originaire du G._______ et ne serait pas en mesure de s’installer (ou se réinstaller) ailleurs au Maroc, notamment pour y recevoir des soins, le Tribunal n’ayant pas à investiguer davantage la question dans le cadre de la présente procédure, qu’en l’absence de contestation de la partie, il y a lieu de retenir, à l’instar du SEM, que des médicaments analogues ou de substitution à ceux pris par le recourant sont disponibles au Maroc, que ce pays dispose d’un système d’assurance sociale qui permettra au recourant d’accéder aux soins nécessaires, que depuis 2005, tous les citoyens marocains sont en effet tenus d’être affiliés à une couverture médicale de base appelée l’Assurance Maladie Obligatoire (AMO), via leur caisse nationale de rattachement, que les plus démunis ont accès au Régime d’Assistance Médicale (RAMED), ce régime étant fondé sur le principe de l’assistance sociale et de la solidarité nationale et permettant aux personnes non assujetties à l’AMO de bénéficier de soins de santé dans les établissements publics, ainsi que des services sanitaires relevant de l’Etat (cf. not. arrêt du Tribunal E-1401/2023 du 29 mars 2023 consid. 8.3.2 et les références citées), que cela dit, rien n’indique que l’état de santé de l’intéressé, âgé de (…) ans, l’empêchera de subvenir à ses besoins au Maroc, comme par le passé,</w:t>
      </w:r>
    </w:p>
    <w:p>
      <w:r>
        <w:t>E-3545/2024 Page 8 qu’il est également rappelé qu'il sera possible au recourant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mais aussi éventuellement pour acquérir le matériel médical que son état requiert, qu’il ne ressort pas de la demande de réexamen que l’état de santé psychique de l’intéressé se soit notablement détérioré depuis la fin de la procédure ordinaire, que certes, comme exposé, le rapport médical du 26 janvier 2024 indique que les troubles psychiques du recourant se sont à nouveau manifestés depuis le rejet de sa demande d’asile, un geste auto-agressif étant désormais à craindre, que le Tribunal rappelle qu’une telle péjoration est fréquemment observée chez les personnes dont la demande d'asile a été rejetée, que selon la pratique du Tribunal, des tendances suicidaires (« suicidalité ») ne constituent toutefois pas, en soi, un obstacle à l'exécution du renvoi, seule une mise en danger présentant des formes concrètes devant être prise en considération, lesquelles font défaut en l'espèce, que si des menaces auto-agressives devaient apparaître ou reparaître au moment de l'organisation du départ de Suisse, il appartiendrait aux autorités chargées de l'exécution du transfert de prévoir des mesures concrètes pour en prévenir la réalisation, que le cas échéant, il incombera également aux thérapeutes du recourant de le préparer à la perspective d'un retour au Maroc, que compte tenu de l'absence de pertinence des motifs d'asile, constatée en procédure ordinaire, rien n'indique enfin qu'un retour dans ce pays puisse en soi aggraver l'état de santé psychique de l'intéressé, qu’en définitive, l'état de santé du recourant ne s'oppose pas à l'exécution de son renvoi sous l’angle de l’exigibilité de cette mesure,</w:t>
      </w:r>
    </w:p>
    <w:p>
      <w:r>
        <w:t>E-3545/2024 Page 9 que bien que cela ne soit pas allégué, le Tribunal relève encore que l’intéressé ne présente manifestement pas de troubles de santé suffisamment graves pour faire obstacle à l'exécution de son renvoi au Maroc sous l'angle de la licéité de cette mesure, compte tenu de la jurisprudence de la Cour européenne des droits de l'Homme (cf. arrêt de la CourEDH Paposhvili c. Belgique [GC], du 13 décembre 2016, requête n° 41738/10, par. 183 ; ATAF 2011/9 consid. 7.1), que c'est donc à raison que l’autorité intimée a rejeté la demande de réexamen du 8 février 2024, si bien que le recours doit lui aussi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demandes d’effet suspensif et de dispense de l’avance des frais de procédure deviennent sans objet, les mesures superprovisionnelles ordonnées le 5 juin 2024 étant caduques, que les conclusions du recours paraissaient d’emblée vouées à l’échec, de sorte que la demande d’assistance judiciaire partielle doit être rejetée, les conditions prévues à l’art. 65 al. 1 PA n’étant pas réunies, indépendamment de l’indigence de l’intéressé,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E-3545/2024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