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E-3545/2012 vom 18. September 2013</w:t>
      </w:r>
    </w:p>
    <w:p>
      <w:r>
        <w:t>Bundesverwaltungsgericht, 2013-09-18, DE</w:t>
      </w:r>
    </w:p>
    <w:p>
      <w:r>
        <w:rPr>
          <w:b/>
        </w:rPr>
        <w:t xml:space="preserve">Quelle: </w:t>
      </w:r>
      <w:r>
        <w:t>https://mcp.opencaselaw.ch/entscheid/bvger_E-3545_2012</w:t>
      </w:r>
    </w:p>
    <w:p>
      <w:r>
        <w:t>FR: TAF E-3545/2012 du 18 septembre 2013</w:t>
      </w:r>
    </w:p>
    <w:p>
      <w:r>
        <w:t>IT: TAF E-3545/2012 del 18 settembre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würdigt in seiner angefochtenen Verfügung die Asylvorbringen, soweit die Teilnahme an der Kundgebung von 2004 und der dabei erlittenen Schussverletzung betreffend, als asylrechtlich nicht erheblich. Es fehle der zeitliche und sachliche Kausalzusammenhang zu der erst fünf Jahre später erfolgten Ausreise. Die alleinige Zugehörigkeit zu der Volksgruppe der staatenlosen Kurden in Syrien (Ajanib) und die damit unbestrittenermassen in Zusammenhang stehenden Diskriminierungen (Ausschluss von der syrischen Staatsangehörigkeit, kein Recht auf Landerwerb, Geschäftsbesitz, Ausschluss von zahlreichen Berufen, keine Reiseberechtigung) genüge nicht für die Anerkennung der Flüchtlingseigenschaft: Gemäss Rechtsprechung würden die Ajanib nicht einer Kollektivverfolgung unterliegen. Auch habe der syrische Präsident mit einem vom 7. April 2011 beschlossenen Dekret festgelegt, dass im Distrikt Hassakeh registrierte Ajanib künftig die syrische Staatsangehörigkeit erhalten sollen. Gemäss einer Meldung von "Kurdwatch" vom 30. Mai 2011 seien bereits über tausend Identitätskarten für registrierte Ajanib ausgestellt worden. Bei der in der Bundesanhörung erwähnten Teilnahme an einer Sitzung der PYD, der Verhaftung von (...) Freunden und der Suche des Beschwerdeführers durch die syrischen Behörden bei ihm zu Hause sei die Glaubhaftigkeit der Vorbringen zu verneinen: Er habe diese Vorbringen an der Erstbefragung - trotz Nachfrage, ob er alle Asylgründe habe darlegen können - nicht erwähnt. Die geltend gemachten exilpolitischen Aktivitäten seien nicht als derart qualifiziert zu beurteilen, dass sie aus Sicht des syrischen Regimes als potenzielle Gefährdung wahrgenommen würden. Der Beschwerdeführer weise kein politisches Profil auf, das zur Annahme führen müsste, er sei bei einer Rückkehr nach Syrien einer konkreten Gefährdung ausgesetzt. Insgesamt hielten die zentralen Asylvorbringen des Beschwerdeführers auch den Anforderungen an die Glaubhaftigkeit gemäss Art. 7 AsylG nicht stand.</w:t>
      </w:r>
    </w:p>
    <w:p>
      <w:r>
        <w:rPr>
          <w:b/>
        </w:rPr>
        <w:t>E. 3.2</w:t>
      </w:r>
    </w:p>
    <w:p>
      <w:r>
        <w:t>Der Beschwerdeführer liess demgegenüber ausführen, die Vorinstanz habe sich nicht zu den eingereichten Bestätigungsschreiben geäussert und dadurch seinen Anspruch auf die Gewährung des rechtlichen Gehörs und ihre Begründungspflicht verletzt. Das BFM habe die Unglaubhaftigkeit einzig damit begründet, dass er bei der Erstbefragung nichts zur Sitzungsteilnahme der PYD vorgebracht habe. Er habe dieses Sachverhaltselement nicht explizit zur Sprache gebracht, weil er befürchtet habe, dass er dann nach Beweismitteln gefragt werde, die er nicht hätte vorweisen können. Die Teilnahme an der Sitzung sei von ihm detailliert beschrieben und vom syrischen Menschenrechtsverein und der Oppositionspartei PYD bestätigt worden. Dem Bestätigungsschreiben der PYD komme ein hoher Beweiswert zu, da solche Schreiben von der Partei nur sehr zurückhaltend und sowieso nur dann ausgefertigt würden, wenn die betreffende Person und ihre Geschichte der Partei wirklich bekannt seien. Auch der syrische Menschenrechtsverein sei als glaubwürdig einzustufen und würde nie ein Gefälligkeitsschreiben verfassen. Zudem könne er auch ein Schreiben von Amnesty International und ein ausführlicheres Schreiben der PYD in Aussicht stellen. Aus den Akten ergebe sich, dass die aktive Mitgliedschaft des Beschwerdeführers zur PYD glaubhaft sei. Seine Angaben zu der behördlichen Suche nach ihm seien detailliert und plausibel. Er stamme aus einer politisch aktiven Familie (Bruder seit 1991 bei der PKK). Da bekanntlich eine illegale Ausreise aus Syrien mit beachtlichen Risiken verbunden sei, könne davon ausgegangen werden, dass der Beschwerdeführer in Syrien wegen seines politischen Engagements spätestens ab November 2008 gesucht werde. Im Weiteren sei er auch wegen seines exilpolitischen Engagements in der Schweiz gefährdet. Auf Fotografien sei er neben dem Parteipräsidenten der PYD, M._______, abgebildet. Angesichts des brutalen Vorgehens des syrischen Regimes gegen jegliche Personen, die sich nur im Ansatz kritisch gegen die Regierung äussern würden, müsse davon ausgegangen werden, dass er bei einer Wegweisung nach Syrien wegen seines fortgesetzten politischen Engagements an Leib und Leben gefährdet wäre. Laut Berichten von Amnesty International und Human Rights Watch (HWR) habe das Regime über das Land verteilt eigentliche Folterzentren eingerichtet. Unzählige Verhaftete seien an den Misshandlungen gestorben. Das Regime müsste längst wegen Kriegsverbrechen verurteilt werden. Im nachgereichten Schreiben vom 4. Juli 2012 führt die Leiterin der Schweizer Sektion von Amnesty International, N._______, aus, sie sei von der Sektion Mittlerer Osten und Nordafrika kontaktiert und auf die Situation des Beschwerdeführers aufmerksam gemacht worden. Sie könne sowohl die aktive Mitgliedschaft des Beschwerdeführers bei der PYD in Syrien als auch die - über andere Informationsquellen eingeholten Auskünfte - Aussagen von O._______ des MAF bestätigen, wonach der Beschwerdeführer im März 2004 an einer friedlichen Demonstration teilgenommen habe und durch die syrischen Sicherheitskräfte angeschossen worden sei. Ebenso könne das Länderteam im Internationalen Sekretariat aufgrund seiner Nachforschungen bestätigen, dass sich der Beschwerdeführer im November 2008 an der politischen Konferenz beteiligt habe, bei der (...) kurdische Oppositionelle verhaftet worden seien, und dass er wegen politischer Aktivitäten von den syrischen Sicherheitskräften verfolgt worden sei. Der Beschwerdeführer wäre bei einer Rückkehr schwerster und systematischer Folterungen ausgesetzt, und sein Leben wäre unmittelbar bedroht.</w:t>
      </w:r>
    </w:p>
    <w:p>
      <w:r>
        <w:rPr>
          <w:b/>
        </w:rPr>
        <w:t>E. 4</w:t>
      </w:r>
    </w:p>
    <w:p>
      <w:r>
        <w:t>Die Berechtigung der verfahrensrechtlichen Rügen des Beschwerdeführers (Verletzung des rechtlichen Gehörs und der Begründungspflicht) kann vorliegend offenbleiben, weil die Beschwerde materiell gutzuheissen und die angefochtene Verfügung schon aus diesem Grund aufzuheben ist. Immerhin kann an dieser Stelle festgehalten werden, dass das Vorgehen des BFM, die vielen vom Beschwerdeführer eingereichten Dokumente pauschal und ohne nachvollziehbare Begründung als "Gefälligkeitsschreiben ohne Beweiswert" zu qualifizieren, bei der vorliegenden Aktenlage offensichtlich nicht zu überzeugen vermag. Das Gleiche gilt für die Ausführungen in der Vernehmlassung, in der mit keinem Wort ausgeführt wird, aus welchem Grund auch die auf Beschwerdeebene eingereichten Beweismittel - darunter ein sehr aussagekräftiges individuelles Bestätigungsschreiben von Amnesty International - "die Einschätzungen des BFM [...] nicht umzustossen" vermöchten.</w:t>
      </w:r>
    </w:p>
    <w:p>
      <w:r>
        <w:rPr>
          <w:b/>
        </w:rPr>
        <w:t>E. 5</w:t>
      </w:r>
    </w:p>
    <w:p>
      <w:r>
        <w:t>In materiell-rechtlicher Hinsicht ist zu prüfen, ob die Asylvorbringen den Anforderungen an die Glaubhaftigkeit im Sinne von Art. 7 AsylG zu genügen vermögen und wenn ja, ob sie im Sinne von Art. 3 AsylG als asylrelevant zu beurteilen sind.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Der reduzierte Beweismassstab des Glaubhaftmachens lässt gewisse Zweifel an der Richtigkeit von Aussagen zu und verlangt eine Gesamtwürdigung aller für und gegen die Glaubhaftigkeit sprechenden Argumente (vgl. Entscheidungen und Mitteilungen der Schweizerischen Asylrekurskommission [EMARK] 2004 Nr. 1 E. 5a S. 4 f, EMARK 1996 Nr. 28 E. 3a S. 270).</w:t>
      </w:r>
    </w:p>
    <w:p>
      <w:r>
        <w:rPr>
          <w:b/>
        </w:rPr>
        <w:t>E. 5.3</w:t>
      </w:r>
    </w:p>
    <w:p>
      <w:r>
        <w:t>Das Bundesamt stellt sich auf den Standpunkt, dass die Schilderungen betreffend die Teilnahme an der Sitzung der PYD im November 2008 und der damit zusammenhängenden Suche nach ihm durch die syrischen Sicherheitsbehörden bereits anlässlich der Erstbefragung hätten erwähnt werden müssen. Dies sei nicht geschehen, weshalb sie als unglaubhaft und nachgeschoben zu beurteilen seien. Die Beweismittel (Bestätigung der Menschenrechtsorganisation [MAF] in Syrien und der Demokratischen Vereinigungspartei [PYD]) seien als Gefälligkeitsschreiben zu beurteilen, und das nachgereichte Schreiben der Leiterin der Schweizer Sektion von Amnesty International vermöge an seiner Einschätzung nichts zu ändern.</w:t>
      </w:r>
    </w:p>
    <w:p>
      <w:r>
        <w:rPr>
          <w:b/>
        </w:rPr>
        <w:t>E. 5.4</w:t>
      </w:r>
    </w:p>
    <w:p>
      <w:r>
        <w:t>Das Bundesverwaltungsgericht kommt nach Würdigung der Akten zum Schluss, dass es dem Beschwerdeführer gelungen ist, seine Asylgründe glaubhaft zu machen.</w:t>
      </w:r>
    </w:p>
    <w:p>
      <w:r>
        <w:rPr>
          <w:b/>
        </w:rPr>
        <w:t>E. 5.4.1</w:t>
      </w:r>
    </w:p>
    <w:p>
      <w:r>
        <w:t>Bereits anlässlich der Erstbefragung hatte er geltend gemacht, er sei nach seiner Schussverletzung vier- bis fünfmal von den syrischen Sicherheitsbehörden aufgesucht und - auch zu seinem der PKK zugehörigen Bruder - verhört worden (vgl. Akten BFM A1 S. 5). Die geltend gemachten Ereignisse (Teilnahme am Aufstand, Schussverletzung und medizinische Versorgung, Suche des Beschwerdeführers durch die syrischen Sicherheitskräfte) werden durch die vom Beschwerdeführer beigebrachten Beweismittel - insbesondere die Mitteilung der Abklärungsergebnisse von Amnesty International und das Bestätigungsschreiben des ihn damals behandelnden Arztes - bekräftigt. Die protokollierten Vorbringen anlässlich der Erstbefragung enthalten in sich keine Ungereimtheiten und sind vom Beschwerdeführer nachvollziehbar geschildert worden. Die Ereignisse von Qamishli und den angrenzenden Ortschaften im März 2004 bildeten nach Kenntnis des Bundesverwaltungsgerichts den Auftakt zu landesweiten kurdischen Unruhen in Syrien; ihre Opfer gelten in Syrien offenbar als Märtyrer der kurdischen Nationalbewegung. Unter diesen Umständen ist es nicht nur plausibel, sondern geradezu zu erwarten, dass der Beschwerdeführer ins Visier der syrischen Sicherheitsbehörden gekommen ist; hinzu kommt, dass der Bruder seit 1991 bei der PKK aktiv gewesen sei.</w:t>
      </w:r>
    </w:p>
    <w:p>
      <w:r>
        <w:rPr>
          <w:b/>
        </w:rPr>
        <w:t>E. 5.4.2</w:t>
      </w:r>
    </w:p>
    <w:p>
      <w:r>
        <w:t>Bei der Zweitbefragung hat der Beschwerdeführer die Teilnahme an der Sitzung der PYD vom (...) November 2008 geschildert, die er anlässlich der Erstbefragung nicht explizit erwähnt hatte. Den Aussagen in der ersten Anhörung zu den Ausreisegründen kommt angesichts des summarischen Charakters dieser Befragung für die Beurteilung der Glaubhaftigkeit der vorgebrachten Asylgründe nach Lehre und konstanter Praxis nur beschränkter Beweiswert zu. Widersprüche dürfen für die Beurteilung der Glaubhaftigkeit nur dann herangezogen werden, wenn klare Aussagen im Empfangszentrum in wesentlichen Punkten der Asylbegründung von den späteren Aussagen in der einlässlichen Anhörung zu den Asylgründen diametral abweichen, oder wenn bestimmte Ereignisse oder Befürchtungen, welche später als zentrale Asylgründe genannt werden, nicht bereits in der Empfangsstelle zumindest ansatzweise erwähnt werden (vgl. bereits EMARK 1993 Nr. 3 S. 13). Das erste Befragungsprotokoll enthält mehrere allgemein gefasste Formulierungen des Beschwerdeführers (vgl. etwa Protokoll S. 4 und 5: "L'Autorità non mi lasciava in pace, in particolare il partito Al Baath"; "Sono uscito nel 2009 perchè non sopportavo piu' la situazione in cui mi trovavo"). In deren Folge wurde der Beschwerdeführer nicht nach konkretisierenden Angaben gefragt. Unter diesen Umständen können die drei Jahre später protokollierten einlässlichen Aussagen, er sei im Anschluss an eine PYD-Sitzung vom (...) November 2008 verfolgt worden (vgl. A58 F12-F25) durchaus als präzisierende Ergänzung eines in der Summarbefragung ansatzweise erwähnten Vorbringens - im Sinn der oben erwähnten Rechtsprechung - gewertet werden. Die Aussagen sind substanziiert, in sich kohärent und widersprechen den in der Erstbefragung protokollierten Angaben nicht. Die Teilnahme des Beschwerdeführers an der Sitzung der PYD vom (...) November 2008 wird auch von Amnesty International bestätigt und ist als konkretes Beispiel für die Fortsetzung seines oppositionellen Engagements zu werten.</w:t>
      </w:r>
    </w:p>
    <w:p>
      <w:r>
        <w:rPr>
          <w:b/>
        </w:rPr>
        <w:t>E. 5.4.3</w:t>
      </w:r>
    </w:p>
    <w:p>
      <w:r>
        <w:t>Das BFM hatte in seiner Verfügung die Glaubhaftigkeit der meisten Vorbringen des Beschwerdeführers nicht in Zweifel gezogen (Herkunft aus einer regimekritischen Ajanib-Familie, Teilnahme an den Qamishli-Kundgebungen, Verletzung durch einen Schuss (...), Exilaktivitäten für die PYD). Bei der vorliegenden Aktenlage kann auch bezüglich der Teilnahme an der PYD-Sitzung und ihren Konsequenzen kein vernünftiger Zweifel an der Glaubhaftigkeit bestehen (soweit diese Vorbringen in beweistechnischer Hinsicht nicht mittlerweile erwiesen sind).</w:t>
      </w:r>
    </w:p>
    <w:p>
      <w:r>
        <w:rPr>
          <w:b/>
        </w:rPr>
        <w:t>E. 5.5</w:t>
      </w:r>
    </w:p>
    <w:p>
      <w:r>
        <w:t>Zusammenfassend ist festzustellen, dass der Beschwerdeführer aus einer Kurdenfamilie mit regimekritischen Angehörigen stammt. Er hat selber an bedeutenden oppositionellen Aktivitäten teilgenommen (Aufstand in Qamishli, Teilnahme an einer Sitzung der PYD im November 2008) und war deswegen in der Vergangenheit bereits behördlichen Verfolgungsmassnahmen ausgesetzt.</w:t>
      </w:r>
    </w:p>
    <w:p>
      <w:r>
        <w:rPr>
          <w:b/>
        </w:rPr>
        <w:t>E. 5.6</w:t>
      </w:r>
    </w:p>
    <w:p>
      <w:r>
        <w:t>Bei dieser Aktenlage und angesichts der aktuellen Verhältnisse in Syrien ist davon auszugehen, dass der Beschwerdeführer bei einer Rückkehr in den Heimatstaat erneut mit beachtlicher Wahrscheinlichkeit ernsthaften Nachteilen im Sinne von Art. 3 AsylG ausgesetzt würde, zumal ihm - wie sich aus seiner vorläufigen Aufnahme infolge Unzumutbarkeit des Wegweisungsvollzugs ergibt - auch keine zumutbare innerstaatliche Fluchtalternative zur Verfügung stehen würde (vgl. BVGE 2011/51 E. 8).</w:t>
      </w:r>
    </w:p>
    <w:p>
      <w:r>
        <w:rPr>
          <w:b/>
        </w:rPr>
        <w:t>E. 5.7</w:t>
      </w:r>
    </w:p>
    <w:p>
      <w:r>
        <w:t>Der Beschwerdeführer erfüllt nach den vorgenannten Ausführungen die Flüchtlingseigenschaft im Sinne von Art. 3 AsylG. Ob er aufgrund seiner exilpolitischen Aktivitäten in der Schweiz auch über subjektive Nachfluchtgründe gemäss Art. 54 AsylG verfügen würde, kann offenbleiben.</w:t>
      </w:r>
    </w:p>
    <w:p>
      <w:r>
        <w:rPr>
          <w:b/>
        </w:rPr>
        <w:t>E. 5.8</w:t>
      </w:r>
    </w:p>
    <w:p>
      <w:r>
        <w:t>Die Beschwerde ist gutzuheissen und die angefochtene Verfügung vom 5. Juni 2012 aufzuheben. Nachdem den Akten keine Hinweise auf Ausschlussgründe gemäss Art. 53 zu entnehmen sind, ist das BFM anzuweisen, ihm in der Schweiz Asyl zu gewähren.</w:t>
      </w:r>
    </w:p>
    <w:p>
      <w:r>
        <w:rPr>
          <w:b/>
        </w:rPr>
        <w:t>E. 6</w:t>
      </w:r>
    </w:p>
    <w:p>
      <w:r>
        <w:t>Bei diesem Ausgang des Verfahrens sind keine Kosten aufzuerlegen (Art. 63 VwVG). Das Gesuch um Gewährung der unentgeltlichen Prozessführung gemäss Art. 65 Abs. 1 VwVG wird damit gegenstandslos.</w:t>
      </w:r>
    </w:p>
    <w:p>
      <w:r>
        <w:rPr>
          <w:b/>
        </w:rPr>
        <w:t>E. 7</w:t>
      </w:r>
    </w:p>
    <w:p>
      <w:r>
        <w:t>Obsiegende und teilweise obsiegende Parteien haben Anspruch auf eine Parteientschädigung für die ihnen erwachsenen notwendigen Kosten (Art. 64 Abs. 1 VwVG, Art. 7 Abs. 1 und Abs. 4 des Reglements vom 21. Februar 2008 über die Kosten und Entschädigungen vor dem Bundesverwaltungsgericht [VGKE, SR 173.320.2]). Seitens der Rechtsvertretung wurde keine Kostennote eingereicht. Unter diesen Umständen ist der notwendige Vertretungsaufwand von Amtes wegen aufgrund der Akten festzulegen (Art. 14 Abs. 2 VGKE). Gestützt auf die massgebenden Bemessungsfaktoren (vgl. Art. 9-13 VGKE) wird die Parteientschädigung auf insgesamt Fr. 1400.- (einschliesslich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