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E-3544/2014 vom 1. Juli 2014</w:t>
      </w:r>
    </w:p>
    <w:p>
      <w:r>
        <w:t>Bundesverwaltungsgericht, 2014-07-01, DE</w:t>
      </w:r>
    </w:p>
    <w:p>
      <w:r>
        <w:rPr>
          <w:b/>
        </w:rPr>
        <w:t xml:space="preserve">Quelle: </w:t>
      </w:r>
      <w:r>
        <w:t>https://mcp.opencaselaw.ch/entscheid/bvger_E-3544_2014</w:t>
      </w:r>
    </w:p>
    <w:p>
      <w:r>
        <w:t>FR: TAF E-3544/2014 du 1 juillet 2014</w:t>
      </w:r>
    </w:p>
    <w:p>
      <w:r>
        <w:t>IT: TAF E-3544/2014 del 1 luglio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vorbehältlich der nachstehenden Erwägungen einzutreten.</w:t>
      </w:r>
    </w:p>
    <w:p>
      <w:r>
        <w:rPr>
          <w:b/>
        </w:rPr>
        <w:t>E. 2.1</w:t>
      </w:r>
    </w:p>
    <w:p>
      <w:r>
        <w:t>Das Bundesverwaltungsgericht überprüft die angefochtene Verfügung anhand der in Art. 106 Abs. 1 AsylG genannten Gründe.</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weshalb auf die entsprechenden Beschwerdeanträge nicht einzutreten ist. Auch auf das Begehren, es sei die vorläufige Aufnahme anzuordnen, ist nicht einzutreten, da im Rahmen des Dublin-Verfahrens im Sinne von Art. 31a Abs. 1 Bst. b AsylG systembedingt kein Raum bleibt für Ersatzmassnahmen im Sinne von Art. 44 AsylG in Verbindung mit Art. 83 Abs. 1-4 AuG (SR 142.20).</w:t>
      </w:r>
    </w:p>
    <w:p>
      <w:r>
        <w:rPr>
          <w:b/>
        </w:rPr>
        <w:t>E. 2.3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3.2</w:t>
      </w:r>
    </w:p>
    <w:p>
      <w:r>
        <w:t>Diesbezüglich gelangt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zur Anwendung.</w:t>
      </w:r>
    </w:p>
    <w:p>
      <w:r>
        <w:rPr>
          <w:b/>
        </w:rPr>
        <w:t>E. 3.3</w:t>
      </w:r>
    </w:p>
    <w:p>
      <w:r>
        <w:t>Gemäss Art. 3 Abs. 1 Satz 2 Dublin-III-VO wird jeder Asylantrag von einem einzigen Mitgliedstaat, der nach den Kriterien des Kapitels III als zuständiger Staat bestimmt wird, geprüft. Der zuständige Mitgliedstaat ist gehalten, einen Antragsteller, der während der Prüfung seines Antrags in einem anderen Mitgliedstaat einen Antrag gestellt hat oder der sich im Hoheitsgebiet eines anderen Mitgliedstaats ohne Aufenthaltstitel aufhält, nach Massgabe der Art. 23-25 und 29 Dublin-III-VO wieder aufzunehmen (Art. 18 Abs. 1 Bst. b Dublin-III-VO).</w:t>
      </w:r>
    </w:p>
    <w:p>
      <w:r>
        <w:rPr>
          <w:b/>
        </w:rPr>
        <w:t>E. 3.4</w:t>
      </w:r>
    </w:p>
    <w:p>
      <w:r>
        <w:t>Der die Zuständigkeit prüfende Mitgliedstaat wird gestützt auf Art. 3 Abs. 2 Sätze 2 und 3 Dublin-III-VO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3.5</w:t>
      </w:r>
    </w:p>
    <w:p>
      <w:r>
        <w:t>In Abweichung von diesen Zuständigkeitskriterien respektive Zuständigkeitsbestimmungen kann die Schweiz ein Asylgesuch materiell prüfen, auch wenn nach den Kriterien ein anderer Staat zuständig ist (Art. 17 Abs. 1 Dublin-III-VO; sog. Selbsteintrittsrecht), wobei diese Bestimmung nicht direkt anwendbar ist, sondern nur in Verbindung mit einer anderen Norm des nationalen oder internationalen Rechts angerufen werden kann (vgl. BVGE 2010/45 E. 5). Der Mitgliedstaat, in dem ein Antrag auf internationalen Schutz gestellt worden ist und der das Verfahren zur Bestimmung des zuständigen Mitgliedstaats durchführt, oder der zuständige Mitgliedstaat vor der Erstentscheidung in der Sache kann jederzeit einen anderen Mitgliedstaat ersuchen, den Antragsteller aus humanitären Grün-den oder zum Zweck der Zusammenführung verwandter Personen aufzunehmen, wobei die betroffenen Personen dem schriftlich zustimmen müssen (Art. 17 Abs. 2 Satz 1 Dublin-III-VO; sog. humanitäre Klausel).</w:t>
      </w:r>
    </w:p>
    <w:p>
      <w:r>
        <w:rPr>
          <w:b/>
        </w:rPr>
        <w:t>E. 4.1</w:t>
      </w:r>
    </w:p>
    <w:p>
      <w:r>
        <w:t>Das BFM erwog in der angefochtenen Verfügung, der Abgleich der Fingerabdrücke mit der Zentraleinheit EURODAC weise nach, dass der Beschwerdeführer am (...) und am (...) in Belgien ein Asylgesuch eingereicht habe. Die belgischen Behörden hätten das Ersuchen des Bundesamts um Übernahme gutgeheissen. Somit liege die Zuständigkeit zur Durchführung des Asyl- und Wegweisungsverfahrens bei Belgien. Der geltend gemachte Einwand, es mache für ihn keinen Sinn, nach Belgien zurückzukehren, da sein Fall eigentlich überall negativ entschieden worden sei und er deshalb nicht nach Belgien zurückkehren wolle, sei unbehelflich; individuelle Präferenzen für oder gegen einen bestimmten Mitgliedstaat würden keine Beachtung finden.</w:t>
      </w:r>
    </w:p>
    <w:p>
      <w:r>
        <w:rPr>
          <w:b/>
        </w:rPr>
        <w:t>E. 4.2</w:t>
      </w:r>
    </w:p>
    <w:p>
      <w:r>
        <w:t>In der Rechtsmitteleingabe bringt der Beschwerdeführer vor, er erachte die Rückkehr nach Belgien wegen seiner Feinde als für ihn derzeit schlechtesten Ort. Er habe Georgien nach einem Mordanschlag im Jahr (...) verlassen und könne Beweise dafür liefern, dass seine Rückkehr nach Belgien die "Deportation" nach Georgien bewirken würde, was inakzeptabel wäre.</w:t>
      </w:r>
    </w:p>
    <w:p>
      <w:r>
        <w:rPr>
          <w:b/>
        </w:rPr>
        <w:t>E. 5.1</w:t>
      </w:r>
    </w:p>
    <w:p>
      <w:r>
        <w:t>Wie vorstehend (vgl. E. 4.1) ausgeführt, hat der Beschwerdeführer in Belgien wiederholt um Asyl nachgesucht, was er anlässlich der BzP nicht bestritt. Nachdem die belgischen Behörden das Übernahmeersuchen innert der in Art. 25 Abs. 1 Dublin-III-VO vorgesehenen Frist gutgeheissen und damit ihre Zuständigkeit explizit anerkannt haben, ist die grundsätzliche Zuständigkeit Belgiens für die Durchführung des vorliegenden Asyl- und Wegweisungsverfahrens offensichtlich gegeben.</w:t>
      </w:r>
    </w:p>
    <w:p>
      <w:r>
        <w:rPr>
          <w:b/>
        </w:rPr>
        <w:t>E. 5.2</w:t>
      </w:r>
    </w:p>
    <w:p>
      <w:r>
        <w:t>Belgien ist Signatarstaat sowohl der EMRK als auch des Abkommens vom 28. Juli 1951 über die Rechtsstellung der Flüchtlinge (FK, SR 0.142.30).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Es obliegt diesbezüglich dem Beschwerdeführer darzulegen, gestützt auf welche ernsthaften und konkreten Hinweise anzunehmen sei, Belgien würde in seinem Fall die staatsvertraglichen Verpflichtungen nicht respektieren und ihm den notwendigen Schutz verweigern (vgl. Urteil des Europäischen Gerichtshofs für Menschenrechte [EGMR] vom 21. Januar 2011, M.S.S. gegen Belgien und Griechenland [Beschwerde Nr. 30696/09]).</w:t>
      </w:r>
    </w:p>
    <w:p>
      <w:r>
        <w:rPr>
          <w:b/>
        </w:rPr>
        <w:t>E. 5.3</w:t>
      </w:r>
    </w:p>
    <w:p>
      <w:r>
        <w:t>Es liegen keine konkreten Anhaltspunkte vor, wonach sich Belgien nicht an seine völkerrechtlichen Verpflichtungen halten würde. Der vom Beschwerdeführer im Rahmen des rechtlichen Gehörs geäusserte Wunsch auf Verbleib in der Schweiz vermag die Vermutung, wonach Belgien seine völkerrechtlichen Verpflichtungen einhalte, ebenso wenig umzustossen wie seine in der Beschwerdeeingabe unsubstanziiert geäusserte Befürchtung, von Belgien nach Georgien "deportiert" zu werden. Es besteht für die schweizerischen Behörden insgesamt keine Veranlassung, in Abweichung von der festgestellten Zuständigkeitsordnung vom Selbsteintritt gemäss Art. 17 Abs. 1 Dublin-III-VO i.V.m. Art. 29a Abs. 3 der Asylverordnung 1 über Verfahrensfragen vom 11. August 1999 (AsylV 1; SR 142.311) Gebrauch zu machen, und es bleibt an dieser Stelle festzuhalten, dass die Dublin-III-VO den Schutzsuchenden kein Recht einräumt, den ihren Antrag prüfenden Staat selber auszuwählen (vgl. auch BVGE 2010/45 E. 8.3). Belgien ist somit für die Prüfung des Asylgesuchs des Beschwerde-führers gemäss der Dublin-III-VO zuständig und entsprechend verpflichtet, diesen wieder aufzunehmen. Das BFM ist in Anwendung von Art. 31a Abs. 1 Bst. b AsylG zu Recht auf sein Asylgesuch nicht eingetreten und hat, da er nicht im Besitz einer gültigen Aufenthalts- oder Niederlassungsbewilligung ist, ebenfalls zu Recht in Anwendung von Art. 44 Abs. 1 AsylG die Überstellung nach Belgien angeordnet (Art. 32 Bst. a AsylV 1). Unter diesen Umständen sind - wie vorstehend unter Ziff. 2.2 erwähnt - allfällige Vollzugshindernisse gemäss Art. 83 Abs. 3 und 4 AuG nicht mehr zu prüfen, da das Fehlen von Wegweisungsvollzugshindernissen bereits Voraussetzung des Nichteintretensentscheides gemäss Art. 31a Abs. 1 Bst. b AsylG ist (vgl. BVGE 2010/45 E. 10 S. 645).</w:t>
      </w:r>
    </w:p>
    <w:p>
      <w:r>
        <w:rPr>
          <w:b/>
        </w:rPr>
        <w:t>E. 6</w:t>
      </w:r>
    </w:p>
    <w:p>
      <w:r>
        <w:t>Nach dem Gesagten ergibt sich, dass die angefochtene Verfügung Bundesrecht nicht verletzt und auch sonst nicht zu beanstanden ist (Art. 106 Abs. 1 AsylG). Die Beschwerde ist abzuweisen, soweit darauf einzutreten ist.</w:t>
      </w:r>
    </w:p>
    <w:p>
      <w:r>
        <w:rPr>
          <w:b/>
        </w:rPr>
        <w:t>E. 7.1</w:t>
      </w:r>
    </w:p>
    <w:p>
      <w:r>
        <w:t>Das Beschwerdeverfahren ist mit vorliegendem Urteil abgeschlossen, weshalb sich die Anträge auf Gewährung der aufschiebenden Wirkung, Befreiung von der Kostenvorschusspflicht und Erlass vorsorglicher Massnahmen (keine Kontaktaufnahme mit dem Heimatstaat und Verzicht auf die Datenweitergabe) als gegenstandslos erweisen.</w:t>
      </w:r>
    </w:p>
    <w:p>
      <w:r>
        <w:rPr>
          <w:b/>
        </w:rPr>
        <w:t>E. 7.2</w:t>
      </w:r>
    </w:p>
    <w:p>
      <w:r>
        <w:t>Aus den vorliegenden Akten geht nicht hervor­, die Vorinstanz habe den Beschwerdeführer betreffende Daten an den Heimatstaat weitergegeben, weshalb auf das Eventualbegehren, der Beschwerdeführer sei bei bereits erfolgter Datenweitergabe in einer separaten Verfügung darüber zu informieren, mangels Rechtsschutz­interesses im Rahmen dieses Verfahrens nicht einzutreten ist.</w:t>
      </w:r>
    </w:p>
    <w:p>
      <w:r>
        <w:rPr>
          <w:b/>
        </w:rPr>
        <w:t>E. 8.1</w:t>
      </w:r>
    </w:p>
    <w:p>
      <w:r>
        <w:t>Das mit der Beschwerde gestellte Gesuch um Gewährung der unentgeltlichen Prozessführung ist ungeachtet der belegten Mittellosigkeit des Beschwerdeführers abzuweisen, da das Begehren, wie sich aus den vorstehenden Erwägungen ergibt, als aussichtlos zu bezeichnen war und demnach die Voraussetzungen von Art. 65 Abs. 1 VwVG nicht erfüllt sind.</w:t>
      </w:r>
    </w:p>
    <w:p>
      <w:r>
        <w:rPr>
          <w:b/>
        </w:rPr>
        <w:t>E. 8.2</w:t>
      </w:r>
    </w:p>
    <w:p>
      <w:r>
        <w:t>Bei diesem Ausgang des Verfahrens sind die Kosten von Fr. 600.-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