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E-3541/2013 vom 27. Juni 2013</w:t>
      </w:r>
    </w:p>
    <w:p>
      <w:r>
        <w:t>Bundesverwaltungsgericht, 2013-06-27, DE</w:t>
      </w:r>
    </w:p>
    <w:p>
      <w:r>
        <w:rPr>
          <w:b/>
        </w:rPr>
        <w:t xml:space="preserve">Quelle: </w:t>
      </w:r>
      <w:r>
        <w:t>https://mcp.opencaselaw.ch/entscheid/bvger_E-3541_2013</w:t>
      </w:r>
    </w:p>
    <w:p>
      <w:r>
        <w:t>FR: TAF E-3541/2013 du 27 juin 2013</w:t>
      </w:r>
    </w:p>
    <w:p>
      <w:r>
        <w:t>IT: TAF E-3541/2013 del 27 giugno 2013</w:t>
      </w:r>
    </w:p>
    <w:p>
      <w:pPr>
        <w:pStyle w:val="Heading2"/>
      </w:pPr>
      <w:r>
        <w:t>Regeste</w:t>
      </w:r>
    </w:p>
    <w:p>
      <w:r>
        <w:t>Nichteintreten auf Asylgesuch (kein Asylgesuch gemäss AsylG) und Wegweisung</w:t>
      </w:r>
    </w:p>
    <w:p>
      <w:pPr>
        <w:pStyle w:val="Heading2"/>
      </w:pPr>
      <w:r>
        <w:t>Volltext</w:t>
      </w:r>
    </w:p>
    <w:p>
      <w:r>
        <w:t>Bundesverwaltungsgericht Tribunal administratif fédéral Tribunale amministrativo federale Tribunal administrativ federal Abteilung V E-3541/2013 Urteil vom 27. Juni 2013 Besetzung Einzelrichterin Christa Luterbacher, mit Zustimmung von Richter Daniel Willisegger; Gerichtsschreiberin Lhazom Pünkang. Parteien A._______, Marokko, (...), Beschwerdeführer, gegen Bundesamt für Migration (BFM), Quellenweg 6, 3003 Bern, Vorinstanz . Gegenstand Nichteintreten auf Asylgesuch und Wegweisung; Verfügung des BFM vom 13. Juni 2013 / N (...). Das Bundesverwaltungsgericht stellt fest, dass der Beschwerdeführer eigenen Angaben zufolge seinen Heimatstaat am 24. September 2012 auf dem Seeweg nach [Ortsangabe] verliess und am 1. Mai 2013 von [Ortsangabe] her kommend illegal in die Schweiz einreiste, wo er gleichentags im Empfangs- und Verfahrenszentrum (EVZ) (...) ein Asylgesuch stellte, dass das BFM am 15. Mai 2013 die italienischen Behörden gestützt auf Art. 21 der Verordnung EG Nr. 343/2003 des Rates vom 18. Februar 2003 zur Festlegung von Kriterien und Verfahren zur Bestimmung des Mitgliedstaats, der für die Prüfung eines von einem Drittstaatsangehörigen in einem Mitgliedstaat gestellten Asylantrages zuständig ist (Dublin-II-VO), um Informationen zum angeblichen Aufenthalt des Beschwerdeführers in Italien ersuchte (siehe A10/2 und A9/1), dass die italienischen Behörden mit Schreiben vom 27. Mai 2013 hierzu antworteten, der Beschwerdeführer sei in Italien lediglich einmal behördlich registriert worden, nämlich am 5. November 2012, als die italienischen Polizeibehörden die Ausschaffung des Beschwerdeführers angeordnet hätten (siehe A11/1 und A12/1), dass das BFM daraufhin den Beschwerdeführer mit Schreiben vom 27. Mai 2013 über die Beendigung des Dublin-Verfahrens informierte, weshalb sein Asylgesuch in der Schweiz geprüft werde (siehe A14/2), dass er anlässlich der Kurzbefragung im EVZ (...) vom 7. Mai 2013 sowie der direkten Bundesanhörung vom 13. Juni 2013 zur Begründung seines Asylgesuches lediglich wirtschaftliche Gründe geltend machte, dass das BFM mit Verfügung vom 13. Juni 2013 - mündlich eröffnet am 13. Juni 2013 - in Anwendung von Art. 32 Abs. 1 des Asylgesetzes vom 26. Juni 1998 (AsylG, SR 142.31) auf das Asylgesuch nicht eintrat und die Wegweisung aus der Schweiz sowie den Vollzug anordnete, dass das BFM zur Begründung im Wesentlichen anführte, der Beschwerdeführer habe kein Asylgesuch gemäss Art. 18 AsylG gestellt, da er sein Heimatland lediglich aus sozialen und wirtschaftlichen Gründen verlassen habe und sich daraus keine Verfolgung im Sinne von Art. 3 AsylG oder Art. 3 EMRK ableiten lasse, dass der Beschwerdeführer die Flüchtlingseigenschaft gemäss Art. 3 und 7 AsylG nicht erfülle und keine zusätzlichen Abklärungen zur Feststellung der Flüchtlingseigenschaft oder eines Wegweisungsvollzugshindernisses erforderlich seien, weshalb auf das Asylgesuch nicht einzutreten sei, dass der Vollzug der Wegweisung sowohl zulässig als auch zumutbar, technisch möglich und praktisch durchführbar sei, dass der Beschwerdeführer mit Eingabe vom 20. Juni 2013 gegen diesen Entscheid beim Bundesverwaltungsgericht Beschwerde erhob und dabei unter anderem beantragte, die Verfügung des BFM sei aufzuheben und die Vorinstanz anzuweisen, auf das Asylgesuch einzutreten; eventualiter sei die Sache zur Neubeurteilung und zur hinreichenden Sachverhaltsabklärung an die Vorinstanz zurückzuweisen; subeventualiter sei die Vorinstanz anzuweisen, vom Vollzug der Wegweisung abzusehen und den Beschwerdeführer in der Schweiz vorläufig aufzunehmen, dass er in prozessualer Hinsicht beantragte, es sei ihm die unentgeltliche Rechtspflege im Sinne von Art. 65 Abs. 1 des Bundesgesetzes vom 20. Dezember 1968 über das Verwaltungsverfahren (VwVG, SR 172.021) zu gewähren und auf die Erhebung eines Kostenvorschusses sei zu verzichten, dass die vorinstanzlichen Akten am 24. Juni 2013 beim Bundesverwaltungsgericht eintrafen (Art. 109 Abs. 2 AsylG),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m.H.a. Entscheidungen und Mitteilungen der Schweizerischen Asylrekurskommission [EMARK] 2004 Nr. 34 E. 2.1. S. 240 f.),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der Beschwerdeführer gemäss Protokollaussagen über Italien in die Schweiz gereist sei, dort dagegen kein Asylgesuch eingereicht habe, dass das BFM in Folge seiner Abklärungen bei den italienischen Behörden das Dublin-Verfahren beendete, dass auf Gesuche gemäss Art. 32 Abs. 1 AsylG i.V.m. Art. 18 AsylG nicht eingetreten wird, wenn der Beschwerdeführer im Gesuch nicht zu erkennen gibt, in der Schweiz Schutz vor Verfolgung zu suchen, dass der Beschwerdeführer sein Asylgesuch lediglich mit wirtschaftlichen Schwierigkeiten im Heimatland begründete und namentlich angab, er habe Marokko verlassen, um in Europa Arbeit, mithin eine bessere Zukunft zu finden (siehe A4/10, S. 7), dass er dieses Vorbringen an der einlässlichen Anhörung ausdrücklich wiederholte und ausführte, er habe Marokko nur wegen der Arbeit und der Armut verlassen, und das er die Frage verneinte, ob er allfällige Probleme mit den heimatlichen Behörden oder Drittpersonen in Marokko gehabt habe (siehe A17/10, S. 3 f.), dass sich die Begründung des Beschwerdeführers in seiner Rechtsmitteleingabe erneut auf dieselben vorgenannten Vorbringen beschränkt, wenn er wiederum ausführt, er finde keine Arbeit und leide unter der Armut in Marokko, dass der Beschwerdeführer somit keine Vorbringen geltend macht, mit denen er um Schutz vor Verfolgung im Sinne von Art. 18 AsylG ersucht (vgl. Urteil des Bundesverwaltungsgerichts vom 18. März 2013 E-938/2013 E. 5.1 S. 4 m.H.a. EMARK 2003 Nr. 18 E. 5 S. 114 bis 118 sowie Urteil des Bundesgerichts 2A.458/2005 vom 29. Juli 2005 E. 2.3), dass das BFM demnach in Anwendung von Art. 32 Abs. 1 AsylG zu Recht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m.H.a. EMARK 2001 Nr. 21), weshalb die verfügte Wegweisung im Einklang mit den gesetzlichen Bestimmungen steht und demnach vom BFM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bei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BVGE 2011/24 E. 10.2 S. 502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der soweit aktenkundig gesunde Beschwerdeführer - der in Marokko über Familienangehörige verfügt und bis zu seiner Ausreise auf den familieneigenen Ackerfeldern als Bauer tätig gewesen ist (siehe A4/10, S. 4) - sich in seinem Heimatland wieder zurechtfinden und integrieren kann, zumal in der Beschwerde keine Aspekte genannt werden, die eine Rückkehr als unzumutbar erscheinen liessen, dass somit weder die allgemeine Lage im Heimat- bzw. Herkunftsstaat des Beschwerdeführers noch individuelle Gründe auf eine konkrete Gefährdung im Falle einer Rückkehr schliessen lassen, weshalb der Vollzug der Wegweisung vorliegend zumutbar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das Gesuch um Verzicht auf die Erhebung eines Kostenvor­schusses mit vorliegendem Urteil ohne vorgängige Instruktion gegen- standslos geworden ist, dass der Beschwerdeführer die Gewährung der unentgeltlichen Rechts­pflege gemäss Art. 65 Abs. 1 VwVG beantragte, dass sich die Beschwerdebegehren aufgrund vorstehender Erwägungen als aussichtslos erweisen, weshalb das Gesuch um Gewährung der unentgeltlichen Rechtspflege abzuweisen ist und bei diesem Ausgang des Verfahrens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Die Einzelrichterin: Die Gerichtsschreiberin: Christa Luterbacher Lhazom Pünkang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