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E-3540/2022 vom 9. September 2022</w:t>
      </w:r>
    </w:p>
    <w:p>
      <w:r>
        <w:t>Bundesverwaltungsgericht, 2022-09-09, DE</w:t>
      </w:r>
    </w:p>
    <w:p>
      <w:r>
        <w:rPr>
          <w:b/>
        </w:rPr>
        <w:t xml:space="preserve">Quelle: </w:t>
      </w:r>
      <w:r>
        <w:t>https://mcp.opencaselaw.ch/entscheid/bvger_E-3540_2022</w:t>
      </w:r>
    </w:p>
    <w:p>
      <w:r>
        <w:t>FR: TAF E-3540/2022 du 9 septembre 2022</w:t>
      </w:r>
    </w:p>
    <w:p>
      <w:r>
        <w:t>IT: TAF E-3540/2022 del 9 settembre 2022</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E-3540/2022 Seite 8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Wird nach einem erfolglos durchlaufenen Asylverfahren ein Gesuch um Feststellung der Flüchtlingseigenschaft aufgrund neuer Vorbringen einge- reicht, ist dieses als neues Asylgesuch unter den Voraussetzungen des Art. 111c AsylG zu prüfen (vgl. BVGE 2014/39 E. 4.6).</w:t>
      </w:r>
    </w:p>
    <w:p>
      <w:r>
        <w:rPr>
          <w:b/>
        </w:rPr>
        <w:t>E. 5.1</w:t>
      </w:r>
    </w:p>
    <w:p>
      <w:r>
        <w:t>Gemäss Art. 2 Abs. 1 AsylG gewährt die Schweiz Flüchtlingen grund- sätzlich Asyl. Flüchtlinge sind Personen, die in ihrem Heimatstaat oder im</w:t>
      </w:r>
    </w:p>
    <w:p>
      <w:r>
        <w:t>E-3540/2022 Seite 9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Die Vorinstanz hat die Vorbringen des Beschwerdeführers und seine neu eingereichten Beweismittel in Anwendung der massgebenden Gesetzes- bestimmungen über ausserordentliche Rechtsmittel und Mehrfachgesuche zu Recht als Mehrfachgesuch qualifiziert. Erhöhte Formerfordernisse sind im Rahmen von ausserordentlichen Rechtmitteln zulässig respektive vom Gesetzgeber ausdrücklich so gewollt (vgl. BVGE 2014/39 E. 4.5).</w:t>
      </w:r>
    </w:p>
    <w:p>
      <w:r>
        <w:rPr>
          <w:b/>
        </w:rPr>
        <w:t>E. 7.1</w:t>
      </w:r>
    </w:p>
    <w:p>
      <w:r>
        <w:t>Die Vorinstanz begründet ihren Entscheid damit, den Vorbringen des Beschwerdeführers, wonach sein Pächter von unbekannten Personen er- presst beziehungsweise nach Geld gefragt worden sei, und er (der Be- schwerdeführer) von Enteignung beziehungswiese Erpressung betroffen sei, komme keine flüchtlingsrechtliche Relevanz zu, da kein Motiv gemäss Art. 3 AsylG vorliege. Das SEM habe sich bereits in der Verfügung vom 30. April 2020 mit diesem Vorbringen auseinandergesetzt. Das BVGer teile zudem die Glaubhaftigkeitseinschätzung der Vorinstanz und habe diesem Vorbringen zudem die Intensität abgesprochen. Ferner sei erstaunlich, dass eine unbekannte Person erneut nach vier Jahren, im Jahre 2021, plötzlich Interesse am Beschwerdeführer oder seinen finanziellen Mitteln haben sollte. Die Enteignung sei auch nicht belegt. Das Schreiben des Pächters sei als Gefälligkeitsschreiben zu qualifizieren.</w:t>
      </w:r>
    </w:p>
    <w:p>
      <w:r>
        <w:t>E-3540/2022 Seite 10 Im Weiteren sprach die Vorinstanz der geltend gemachten behördlichen Suche nach dem Beschwerdeführer wegen seines exilpolitischen Engage- ments die flüchtlingsrechtliche Relevanz ab, da dieses – wie bereits im vorangehenden Asylverfahren festgestellt worden ist – von den heimatli- chen Behörden kaum als ernsthafte Bedrohung angesehen erachtet werde. Zudem habe er nicht darlegen können, weshalb aus seinem Enga- gement in den sozialen Medien ein Interesse an seiner Person seitens der sri-lankischen Behörden bestehen sollte. Weiter kam die Vorinstanz hinsichtlich der eingereichten zwei polizeilichen Vorladungen beziehungsweise Mitteilungen der Polizei und des Bestäti- gungsschreibens von D._______ zum Schluss, dass aufgrund der bereits im ersten Asylverfahren festgestellten Unglaubhaftigkeit, der Ungereimt- heiten in den polizeilichen Mitteilungen (in Kopie eingereicht, fehlende Stempel und Unterschrift und in äusserst schlechtem Englisch verfasst) und der allgemeinen tiefen Beweiskraft dieser drei Beweismittel dem Be- schwerdeführer nicht gelungen sei, die Verfolgung durch die staatlichen Behörden wegen Unterstützung der LTTE während des Bürgerkriegs und seines exilpolitischen Engagements glaubhaft zu machen. Überdies seien im ersten Asylverfahren bereits Zweifel an der Echtheit an dem dort einge- reichten Haftbefehl festgestellt worden. Dem Schreiben des Bekannten D._______ komme keine Beweiskraft zu, da es sich um ein Gefälligkeits- schreiben einer Privatperson handle. Im Weiteren könne aus den eingereichten Ausdrucken von Unterhaltungen aus Messenger und Whatsapp beziehungsweise einer Auflistung verpass- ter Anrufe von E._______ und C._______ – welche zum Teil weder über- setzt noch erklärt worden seien – sowie die diese Personen betreffende Zeitungsartikel nicht auf eine Bedrohung beziehungsweise Verfolgung ge- schlossen werden. Die Angaben zu diesen Personen seien zudem nicht überprüfbar. Schliesslich liessen sich dem Mehrfachgesuch keine Hinweise entnehmen, dass beim Beschwerdeführer relevante, noch nicht berücksichtigte Risiko- faktoren vorliegen würden.</w:t>
      </w:r>
    </w:p>
    <w:p>
      <w:r>
        <w:rPr>
          <w:b/>
        </w:rPr>
        <w:t>E. 7.2</w:t>
      </w:r>
    </w:p>
    <w:p>
      <w:r>
        <w:t>Der Beschwerdeführer wendet – nach Wiederholung der im Mehrfach- gesuch gemachten Ausführungen – gegenüber den von der Vorinstanz ge- äusserten Zweifel betreffend die Suche nach ihm nach Jahren ein, es sei aktenkundig, dass seit seiner Ausreise immer wieder nach ihm gesucht und auch seine Schwägerin telefonisch bedroht worden sei. Die Enteignung</w:t>
      </w:r>
    </w:p>
    <w:p>
      <w:r>
        <w:t>E-3540/2022 Seite 11 könne er lediglich mit dem eingereichten Schreiben des Pächters, nicht aber mit einer schriftlichen Bestätigung von offizieller Seite belegen. Weiter werde im Schreiben von D._______ bestätigt, dass er die LTTE und die Abteilung von D._______ unterstützt habe. Die Vorinstanz habe seine Aus- sagen nicht ausreichend gewürdigt. Zudem habe sie die Drohungen in den elektronischen Medien zu Unrecht in Frage gestellt, werde er doch seit Ende 2021 von E._______ verfolgt und bedroht. Im Übrigen werde er die fehlenden Übersetzungen in Kürze nachreichen.</w:t>
      </w:r>
    </w:p>
    <w:p>
      <w:r>
        <w:rPr>
          <w:b/>
        </w:rPr>
        <w:t>E. 8.1</w:t>
      </w:r>
    </w:p>
    <w:p>
      <w:r>
        <w:t>Das Bundesverwaltungsgericht gelangt nach Prüfung der Akten zum Schluss, dass die vorinstanzlichen Erwägungen zu bestätigen sind. Zur Vermeidung von Wiederholungen ist somit vorab auf diese zu verweisen.</w:t>
      </w:r>
    </w:p>
    <w:p>
      <w:r>
        <w:rPr>
          <w:b/>
        </w:rPr>
        <w:t>E. 8.2</w:t>
      </w:r>
    </w:p>
    <w:p>
      <w:r>
        <w:t>Insbesondere hat die Vorinstanz zu Recht festgestellt, dass der vorge- brachten Enteignung der Ländereien des Beschwerdeführers beziehungs- weise Erpressung des Pächters durch Unbekannte kein Motiv gemäss Art. 3 AsylG zu entnehmen ist. Deshalb kann auch die Frage, ob vier Jahre nach der Ausreise des Beschwerdeführers diese unbekannten Personen tatsächlich erneut Interesse an ihm respektive an seinen finanziellen Mit- teln gehabt hätten, offengelassen werden. Abgesehen davon vermochte er die behauptete Enteignung mit keinen entsprechenden Unterlagen zu be- legen. Sein diesbezüglicher Einwand, solche Bestätigungen gebe es nicht, überzeugt nicht. Ferner hat die Vorinstanz dem Schreiben seines Land- pächters zu Recht den Beweiswert abgesprochen. Weiter hat die Vorinstanz überzeugend dargelegt, weshalb sie weiterhin von der Unglaub- haftigkeit der Verfolgung wegen LTTE-Unterstützung sowie wegen exilpo- litischer Tätigkeit ausgeht. Dabei hat sie aufgrund verschiedener formeller Mängel der eingereichten polizeilichen Vorladungen beziehungsweise Mit- teilungen der sri-lankischen Polizei und der als Gefälligkeitsschreiben ein- gereichten Bestätigung von G._______ diese Beweismittel zu Recht als ungeeignet bezeichnet, um an dieser Beurteilung etwas zu ändern. Die diesbezüglichen Erklärungsversuche in der Beschwerdeschrift vermögen zu keiner anderen Einschätzung zu führen. Schliesslich hat die Vorinstanz überzeugend dargelegt, weshalb der Be- schwerdeführer aufgrund seiner exilpolitischen Tätigkeit kein exponiertes Profil aufweise. Jedenfalls ist nicht davon auszugehen, dass die sri-lanki- schen Behörden wegen seinen – im Übrigen nicht näher ausgeführten – Teilnahmen an Kundgebungen in der Schweiz auf ihn aufmerksam gewor- den sein könnten. Folglich vermag er wie hievor erwähnt, nicht glaubhaft</w:t>
      </w:r>
    </w:p>
    <w:p>
      <w:r>
        <w:t>E-3540/2022 Seite 12 darzutun, dass er als Oppositioneller ins Visier der sri-lankischen Behörden geraten ist und deshalb bei einer Rückkehr eine asylrelevante Gefährdung zu befürchten hat. Aus den weiteren Einwänden in der Beschwerde geht nichts hervor, das zu einem gegenteiligen Schluss Anlass geben könnte.</w:t>
      </w:r>
    </w:p>
    <w:p>
      <w:r>
        <w:rPr>
          <w:b/>
        </w:rPr>
        <w:t>E. 8.3</w:t>
      </w:r>
    </w:p>
    <w:p>
      <w:r>
        <w:t>Zusammenfassend erfüllt der Beschwerdeführer die Flüchtlingseigen- schaft nicht und das SEM hat sein Mehrfachgesuch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w:t>
      </w:r>
    </w:p>
    <w:p>
      <w:r>
        <w:t>E-3540/2022 Seite 13 Der Vollzug ist schliesslich nicht möglich, wenn die Ausländerin oder der Ausländer weder in den Heimat- oder in den Herkunftsstaat noch in einen Drittstaat ausreisen oder dorthin gebracht werden kann (Art. 83 Abs. 2 AlG).</w:t>
      </w:r>
    </w:p>
    <w:p>
      <w:r>
        <w:rPr>
          <w:b/>
        </w:rPr>
        <w:t>E. 10.2</w:t>
      </w:r>
    </w:p>
    <w:p>
      <w:r>
        <w:t>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 ken.</w:t>
      </w:r>
    </w:p>
    <w:p>
      <w:r>
        <w:rPr>
          <w:b/>
        </w:rPr>
        <w:t>E. 10.4</w:t>
      </w:r>
    </w:p>
    <w:p>
      <w:r>
        <w:t>Mit dem Urteil des Bundesverwaltungsgerichts E-2921/2020 vom 16. November 2021 wurde der Vollzug der Wegweisung des Beschwerde- führers für zumutbar befunden. An dieser Einschätzung vermögen die ak- tuellen Ereignisse in Sri Lanka nichts zu ändern. Andere Gründe, welche gegen die Zumutbarkeit des Wegweisungsvollzugs sprechen würden, wur- den weder substantiiert geltend gemacht, noch sind solche aus den Akten ersichtlich. Sodann genügen blosse soziale und wirtschaftliche Schwierig- keiten, von denen die ansässige Bevölkerung im Allgemeinen betroffen ist, nicht, um eine konkrete Gefährdung im Sinne von Art. 83 Abs. 4 AIG dar- zustellen (vgl. BVGE 2008/34 E. 11.2.2).</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E-3540/2022 Seite 14</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Wie sich aus den Ausführungen ergibt, sind die Beschwerdebegehren als aussichtslos zu bezeichnen. Das Gesuch um Gewährung der unentgeltli- chen Prozessführung (Art. 65 Abs. 1 VwVG) ist entsprechend abzuweisen. Angesichts des Verfahrensausgangs sind die Kosten dem Beschwerdefüh- rer aufzuerlegen (Art. 63 Abs. 1 VwVG) und auf insgesamt Fr. 1’500.– fest- zusetzen (Art. 1–3 des Reglements vom 21. Februar 2008 über die Kosten und Entschädigungen vor dem Bundesverwaltungsgericht [VGKE, SR 173.320.2]). Angesichts der Aussichtslosigkeit der Beschwerde sind die Voraussetzun- gen zur Bestellung eines amtlichen Rechtsbeistandes ebenfalls nicht ge- geben und das diesbezügliche Gesuch ist entsprechend abzuweisen (Art. 65 Abs. 2 VwVG).</w:t>
      </w:r>
    </w:p>
    <w:p>
      <w:r>
        <w:t>(Dispositiv nächste Seite)</w:t>
      </w:r>
    </w:p>
    <w:p>
      <w:r>
        <w:t>E-3540/2022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