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E-3539/2009 vom 16. März 2011</w:t>
      </w:r>
    </w:p>
    <w:p>
      <w:r>
        <w:t>Bundesverwaltungsgericht, 2011-03-16, FR</w:t>
      </w:r>
    </w:p>
    <w:p>
      <w:r>
        <w:rPr>
          <w:b/>
        </w:rPr>
        <w:t xml:space="preserve">Quelle: </w:t>
      </w:r>
      <w:r>
        <w:t>https://mcp.opencaselaw.ch/entscheid/bvger_E-3539_2009</w:t>
      </w:r>
    </w:p>
    <w:p>
      <w:r>
        <w:t>FR: TAF E-3539/2009 du 16 mars 2011</w:t>
      </w:r>
    </w:p>
    <w:p>
      <w:r>
        <w:t>IT: TAF E-3539/2009 del 16 marzo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A._______ a qualité pour recourir. Présenté dans la forme et le délai prescrit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Une persécution au sens de l'art. 3 LAsi suppose une connexité temporelle entre sa perpétration et le départ de celui ou celle qui s'en dit victime. Dans la règle, cette connexité ne sera pas reconnue dans les cas de persécutions survenues des mois avant le départ de celui ou celle qui s'en prévaut, à moins que des circonstances objectivement reconnaissables n'aient empêché son départ. En l'occurrence, la recourante a demandé l'asile à la Suisse le 9 novembre 2008. Dans les années qui ont précédé sa venue en Suisse, elle dit avoir travaillé comme caissière dans le commerce de son père jusqu'à son départ. Par conséquent, elle n'a pas à proprement parler été objectivement été empêchée de quitter son pays jusqu'à ce moment. C'est donc à bon escient que l'ODM n'a pas estimé pertinents les motifs de fuite de la recourante fondés sur les dommages que des émeutiers albanais auraient causé à un immeuble de son père en 2004 et en 2007, sur le viol d'une de ses amies serbes par des Albanais en 2005 ou encore sur les vexations que son père aurait subies de la part des autorités de C._______ (vexations qui ont pris fin en 2006 avec la délivrance de l'autorisation d'exploiter un commerce requise). On relèvera aussi que quand bien même ils auraient exposé la recourante à des préjudices, ces méfaits ne la visaient pas spécifiquement. Pour le reste, que la plainte de la mère de la recourante contre des garnements qui leur auraient lancé des boules de neige avec un caillou à l'intérieur n'ait pas abouti ne prouve pas que les représentants des forces de l'ordre se seraient montrés indifférents au sort des deux femmes. La recourante ne prétend en tout cas pas que les agents à qui sa mère se serait adressée l'aurait éconduite. Aussi ne saurait-on voir dans le comportement des enfants qui s'en seraient pris à la recourante et à sa mère à une persécution indirecte. En outre, à moins d'être récurrent et systématiquement exempté de toute sanction, un tel comportement ne saurait être assimilé à une persécution au sens de l'art. 3 LAsi. Certes, la succession de discriminations, qui, prises isolément, ne présenteraient pas le degré d'intensité requis par l'art. 3 LAsi, peut être assimilée à une persécution selon cette disposition lorsque la pression à laquelle aboutissent ces discriminations devient psychiquement insupportable pour ceux qui en sont victimes. Dans ce cas, il faut encore que le requérant d'asile ait été empêché de mener une vie conforme à la dignité humaine, notamment parce qu'il aurait été privé de tous ces moyens d'existence. En l'occurrence, il n'appert pas des circonstances du cas d'espèce que la recourante se serait trouvée dans cette situation dans son pays d'origine. De fait, son père a finalement non seulement été autorisé à exploiter un commerce dans la partie albanaise de C._______ mais il a aussi obtenu des autorités de la ville le retrait d'un des deux kiosques qui obstruaient l'accès à son commerce. La recourante elle-même, qui dit pourtant ne pas parler albanais, a pu travailler dans ce commerce de 2006 jusqu'à son départ. Surtout, outre qu'elle a déclaré n'avoir jamais eu de problèmes avec ses voisins, tous albanais, elle a admis qu'à la vérité, aucun fait marquant n'était à l'origine de son départ (cf. pv de l'audition fédéral du 17 février 2009, Q. 25). Dans ces conditions, le Tribunal considère qu'elle n'était pas persécutée au moment de son départ. Elle n'a pas non plus de persécutions à craindre au sens de l'art. 3 LAsi à C._______ ; d'ailleurs en aurait-elle qu'elle-même, son enfant et son mari pourraient s'installer ailleurs au Kosovo, notamment à D._______ d'où vient son époux, actuellement sans statut légal en Suisse, et où l'importante communauté gorani qui y vit compte même des représentants dans les rangs des autorités municipales. 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en règle générale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la recourante n'a pas démontré, au cours de la présente procédure, qu'elle encourait un risque concret et sérieux d'être victime de tortures ou de traitements inhumains ou dégradants au sens de l'art. 3 CEDH en cas de renvoi au Kosovo (cf. sur ce point la jurisprudence de la Commission européenne des droits de l'homme dont des extraits ont été publiés dans la Jurisprudence des autorités administratives de la Confédération [JAAC] 67.138 consid. 1, 64.156 consid. 6.2 à 6.4, 62.89 consid. 1; voir également l'arrêt du Tribunal fédéral [ATF] 121 II 296 consid. 5a/aa). Il appert au demeurant que la situation générale au Kosovo a connu une stabilisation depuis la proclamation de l'indépendance. S'y ajoute que le 6 mars 2009 le Conseil fédéral a inclus le Kosovo dans la liste des Etats qu'il considère comme sûrs. Dès lors, l'exécution du renvoi de la recourante sous forme de refoulement ne transgresse aucun engagement de la Suisse relevant du droit international, de sorte qu'elle s'avère licite (art. 44 al. 2 LAsi et 83 al. 3 LEtr).</w:t>
      </w:r>
    </w:p>
    <w:p>
      <w:r>
        <w:rPr>
          <w:b/>
        </w:rPr>
        <w:t>E. 7.1</w:t>
      </w:r>
    </w:p>
    <w:p>
      <w:r>
        <w:t>D'une manière générale, le Kosovo ne connaît pas une situation de guerre, de guerre civile ou de violence généralisée sur l'ensemble de son territoire qui permettrait de présumer à propos de tout recourant, et quelles que soient les circonstances de sa cause, l'existence d'une mise en danger concrète au sens de l'art. 44 al. 2 LAsi et de l'art. 83 al. 4 LEtr. Notamment, la proclamation de l'indépendance du Kosovo, le 17 février 2008, n'a en rien été préjudiciable aux minorités du pays.</w:t>
      </w:r>
    </w:p>
    <w:p>
      <w:r>
        <w:rPr>
          <w:b/>
        </w:rPr>
        <w:t>E. 8</w:t>
      </w:r>
    </w:p>
    <w:p>
      <w:r>
        <w:t>Reste à déterminer si, au vu de sa situation personnelle, l'exécution du renvoi de la recourante est raisonnablement exigible. En l'occurrence, celle-ci est d'ethnie gorani, soit une minorité de musulmans slaves originaires du Kosovo, comme le sont aussi les Bosniaques et les Torbes. De manière générale, ces minorités ont toujours été traitées avec plus de tolérance que les minorités roms, ashkali et égyptienne ou que les Serbes du Kosovo. Or, en avril 2007, le Tribunal a confirmé la jurisprudence de l'ancienne Commission suisse de recours en matière d'asile selon laquelle l'exécution du renvoi de ressortissants roms, ashkali et égyptiens était, en règle générale et à des conditions déterminées, raisonnablement exigible (cf. JICRA 2006 n° 10 et ATAF 2007/10). Aussi, l'exécution du renvoi des musulmans slaves originaires du Kosovo était-elle, en principe, licite et raisonnablement exigible, lorsque ceux-ci avaient eu leur dernier domicile dans les circonscriptions de Dragash, Prizren, Gjakove et Pej avant leur départ du pays (cf. JICRA 2002 n° 22 p. 177ss). Depuis la publication de cet arrêt, la situation des musulmans slavophones s'est encore améliorée, au point qu'aujourd'hui l'exécution de leur renvoi est raisonnablement exigible sur tout le territoire du Kosovo, à l'exception de la région de Mitrovica, moyennant l'examen individuel d'éléments déterminés, tels que la constatation d'une formation professionnelle, la présence d'un réseau social, d'une structure d'aide, d'un éventuel risque de représailles en cas de collaboration passée avec les Serbes (cf. arrêt du Tribunal D-6556/2006 du 25 août 2008 consid. 4.4 p. 9s.).</w:t>
      </w:r>
    </w:p>
    <w:p>
      <w:r>
        <w:rPr>
          <w:b/>
        </w:rPr>
        <w:t>E. 8.1</w:t>
      </w:r>
    </w:p>
    <w:p>
      <w:r>
        <w:t>En l'occurrence, la recourante laisse entendre qu'économiquement dépendante de la communauté serbe en tant que Gorani, elle a vu sa situation se détériorer avec le départ de la quasi-totalité des Serbes de C._______. En 2003, la municipalité de C._______ d'où la recourante dit venir comptait environ 63'000 habitants. En 2008, 85% de la population de la commune était de souche albanaise, le solde se répartissant entre Serbes (14%) et Roms (1%). Pour la plupart, les membres de ces minorités résident dans la périphérie de C._______, ou alors, s'agissant des Serbes en particulier, dans des villages mono-ethniques des environs de C._______. Actuellement, environ deux cent Serbes vivraient encore dans cette ville. Le maire de la municipalité est un Albanais tandis que le vice-président du Conseil municipal est serbe. Pour représenter leurs intérêts, les membres des minorités locales ont la possibilité de saisir deux organes exécutifs (Local Community Office, Committee on Communities). Actuellement, la sécurité des habitants de la municipalité de C._______ est assurée par la police locale (Kosovo Police) assistée, dans sa tâche, par les soldats de la KFOR. Si la plupart des personnes domiciliées sur le territoire de la commune se disaient satisfaites de son travail, le crédit prêté par la population à la police locale s'est toutefois quelque peu délité après la déclaration d'indépendance quand la plupart des policiers serbes ont préféré quitter la police locale, y laissant seulement deux des leurs. Hormis une échauffourée ayant opposé, le 26 juin 2008, des Serbes et des Albanais de E._______ à propos du choix d'un site pour la construction d'une nouvelle mosquée, il n'a été fait état, ces années passées, d'aucunes violences interethniques majeures sur le territoire de la commune ; la plupart de ceux qui y sont établis s'y déplacent ainsi librement même si un sentiment d'insécurité perdure. Il y a aussi lieu de noter que depuis 1999, plusieurs centaines de Serbes et quelques dizaines de Roms sont retournés s'installer à C._______. De fait, à l'heure actuelle, cette municipalité doit surtout faire face aux problèmes posés par des infrastructures, notamment scolaires, insuffisantes et obsolètes, par un chômage endémique et par un tissu économique pauvre. Dès lors, en l'état, il n'apparaît pas au Tribunal que la recourante et son enfant pourraient être exposés, à C._______, à des risques supérieurs à ceux encourus par la population qui y réside.</w:t>
      </w:r>
    </w:p>
    <w:p>
      <w:r>
        <w:rPr>
          <w:b/>
        </w:rPr>
        <w:t>E. 8.2</w:t>
      </w:r>
    </w:p>
    <w:p>
      <w:r>
        <w:t>En outre, il ne ressort du dossier aucun élément dont on pourrait inférer de l'exécution de leur renvoi un réel danger pour la recourante et son enfant. Agée de trente ans, la recourante est mariée à un compatriote du même âge ; les deux sont en mesure de travailler pour subvenir aux besoins de la famille. Pour le reste, la recourante ne s'est pas prévalue de problème de santé particulier (JICRA 2003 no 24 consid. 5b p. 157s.). Elle n'en n'a pas non plus fait valoir au nom de son enfant et l'arrêt du Tribunal du 27 avril 2009 concernant son mari (C 429/2008) n'en mentionne pas. Au Kosovo, la famille paraît avoir des possibilités de logement dans l'un des immeubles du père de la recourante à C._______ (cf. pv de l'audition du 17 février 2009, Q. 24) ou à F._______, le village où la recourante a vécu jusqu'en 1986 et où ses parents envisagent de passer leur retraite (cf. lettre du 9 novembre 2008 p. 3s.). Sa belle-famille, dont tous les membres se trouvent en Suisse ou à l'étranger, est aussi propriétaire d'un immeuble au Kosovo, vraisemblablement à D._______ [cf. l'arrêt du Tribunal du 27 avril 2009 précité, let. J]. Enfin, en cas de besoin, il sont aussi censés pouvoir bénéficier du soutien non seulement des parents de la recourante à C._______ mais aussi de leur nombreuse parenté à l'étranger. On rappellera ici que la recourante a deux frères établis à l'étranger : un en Allemagne et qui a déjà eu l'occasion de venir en aide à sa soeur et à ses parents quand ces derniers ne pouvaient exploiter leur commerce à C._______, faute d'autorisation idoine, l'autre, titulaire d'une autorisation de séjour en Suisse. Les beaux-parents de la recourante vivent eux aussi en Suisse ; les frères et la soeur de son mari résident également tous à l'étranger (cf. l'arrêt du Tribunal du 27 avril 2009 précité, let. J). Dans ce contexte, les difficultés de réinstallation auxquelles la recourante, son enfant et son époux pourront être confrontés à leur retour au Kosovo ne sont pas de nature à constituer un obstacle à l'exécution de leur renvoi. En définitive, au vu de la situation actuelle des minorités au Kosovo, en particulier de celles vivant dans les communes de C._______ et D._______ [cf. ch 3 i. f. et 8.1] et compte tenu des éléments du dossier plaidant de manière prépondérante pour le rapatriement de la recourante et de son enfant (ibid.), le Tribunal, à l'instar de l'ODM (cf. let. C ci-dessus), considère que les faits de la cause relatifs au caractère raisonnablement exigible - ou non - de l'exécution du renvoi des intéressés sont établis à satisfaction de droit. En conséquence, il se justifie en l'occurrence de renoncer exceptionnellement aux mesures d'instruction complémentaires exigées en règle générale par la jurisprudence (cf. ch. 8. ci-dessus) pour déterminer le caractère exécutable (sous l'angle de l'art. 83 al. 4 LEtr) du renvoi des musulmans slavophones membres des trois minorités ethniques susmentionnées.</w:t>
      </w:r>
    </w:p>
    <w:p>
      <w:r>
        <w:rPr>
          <w:b/>
        </w:rPr>
        <w:t>E. 8.3</w:t>
      </w:r>
    </w:p>
    <w:p>
      <w:r>
        <w:t>Pour ces motifs, l'exécution du renvoi doit être considérée comme raisonnablement exigible.</w:t>
      </w:r>
    </w:p>
    <w:p>
      <w:r>
        <w:rPr>
          <w:b/>
        </w:rPr>
        <w:t>E. 9</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