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E-352/2015 vom 27. Februar 2015</w:t>
      </w:r>
    </w:p>
    <w:p>
      <w:r>
        <w:t>Bundesverwaltungsgericht, 2015-02-27, DE</w:t>
      </w:r>
    </w:p>
    <w:p>
      <w:r>
        <w:rPr>
          <w:b/>
        </w:rPr>
        <w:t xml:space="preserve">Quelle: </w:t>
      </w:r>
      <w:r>
        <w:t>https://mcp.opencaselaw.ch/entscheid/bvger_E-352_2015</w:t>
      </w:r>
    </w:p>
    <w:p>
      <w:r>
        <w:t>FR: TAF E-352/2015 du 27 février 2015</w:t>
      </w:r>
    </w:p>
    <w:p>
      <w:r>
        <w:t>IT: TAF E-352/2015 del 27 febbraio 2015</w:t>
      </w:r>
    </w:p>
    <w:p>
      <w:pPr>
        <w:pStyle w:val="Heading2"/>
      </w:pPr>
      <w:r>
        <w:t>Regeste</w:t>
      </w:r>
    </w:p>
    <w:p>
      <w:r>
        <w:t>Visum aus humanitären Gründen (VrG)</w:t>
      </w:r>
    </w:p>
    <w:p>
      <w:pPr>
        <w:pStyle w:val="Heading2"/>
      </w:pPr>
      <w:r>
        <w:t>Erwägungen</w:t>
      </w:r>
    </w:p>
    <w:p>
      <w:r>
        <w:rPr>
          <w:b/>
        </w:rPr>
        <w:t>E. 1.1</w:t>
      </w:r>
    </w:p>
    <w:p>
      <w:r>
        <w:t>Gemäss Art. 31 VGG ist das Bundesverwaltungsgericht zur Beurteilung von Beschwerden gegen Verfügungen nach Art. 5 VwVG zuständig. Darunter fallen unter anderem Verfügungen beziehungsweise Einspra­cheentscheide des SEM, mit denen die Erteilung eines Visums verweigert wird. In dieser Materie entscheidet das Bundesverwaltungsgericht endgültig (Art. 83 Bst. c Ziff. 1 BGG).</w:t>
      </w:r>
    </w:p>
    <w:p>
      <w:r>
        <w:rPr>
          <w:b/>
        </w:rPr>
        <w:t>E. 1.2</w:t>
      </w:r>
    </w:p>
    <w:p>
      <w:r>
        <w:t>Die Beschwerde ist frist- und formgerecht eingereicht (Art. 50 und 52 VwVG); der Beschwerdeführer ist als Gastgeber der Gesuchstellenden zur Beschwerdeführung legitimiert (Art. 48 VwVG; Urteil des Bundesverwaltungsgerichts C 4524/2012 vom 11. März 2014 E. 1.3.2). Auf die Beschwerde ist einzutreten.</w:t>
      </w:r>
    </w:p>
    <w:p>
      <w:r>
        <w:rPr>
          <w:b/>
        </w:rPr>
        <w:t>E. 2</w:t>
      </w:r>
    </w:p>
    <w:p>
      <w:r>
        <w:t>Das Bundesverwaltungsgericht überprüft die angefochtene Verfügung auf Verletzung von Bundesrecht einschliesslich Überschreitung oder Missbrauch des Ermessens, auf unrichtige oder unvollständige Feststellung des rechtserheblichen Sachverhaltes und - sofern nicht eine kantonale Behörde als Beschwerdeinstanz verfügt hat - auf Unangemessenheit hin (Art. 49 VwVG).</w:t>
      </w:r>
    </w:p>
    <w:p>
      <w:r>
        <w:rPr>
          <w:b/>
        </w:rPr>
        <w:t>E. 3</w:t>
      </w:r>
    </w:p>
    <w:p>
      <w:r>
        <w:t>Gestützt auf Art. 57 Abs. 1 VwVG i.V.m. Art. 37 VGG wird vorliegend auf einen Schriftenwechsel verzichtet, da sich die Beschwerde, wie nachfolgende aufgezeigt, als zum vornherein unbegründet erweist.</w:t>
      </w:r>
    </w:p>
    <w:p>
      <w:r>
        <w:rPr>
          <w:b/>
        </w:rPr>
        <w:t>E. 4.1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m.w.H.).</w:t>
      </w:r>
    </w:p>
    <w:p>
      <w:r>
        <w:rPr>
          <w:b/>
        </w:rPr>
        <w:t>E. 4.2</w:t>
      </w:r>
    </w:p>
    <w:p>
      <w:r>
        <w:t>Der angefochtenen Verfügung liegen die Gesuche syrischer Staatsangehöriger um Erteilung humanitärer Visa zugrunde. Die im AuG (SR 142.20) und seinen Ausführungsbestimmungen enthaltenen Regelungen über das Visumsverfahren und über die Ein- und Ausreise gelangen nur soweit zur Anwendung, als die Schengen-Assoziierungs­abkom­men keine abweichenden Bestimmungen enthalten (Art. 2 Abs. 2-5 AuG).</w:t>
      </w:r>
    </w:p>
    <w:p>
      <w:r>
        <w:rPr>
          <w:b/>
        </w:rPr>
        <w:t>E. 4.3</w:t>
      </w:r>
    </w:p>
    <w:p>
      <w:r>
        <w:t>Angehörige von Staaten, die nicht Teil des Schengen-Raumes sind (sog. Drittstaaten), benötigen zur Einreise in die Schweiz beziehungsweise den Schengen-Raum für einen Aufenthalt von höchstens drei Monaten gültige Reisedokumente, die zum Grenzübertritt berechtigen, und ein Visum, sofern dieses erforderlich ist. Im Weiteren müssen Drittstaatsangehörige den Zweck und die Umstände ihres beabsichtigten Aufenthalts belegen und hierfür über ausreichende finanzielle Mittel verfügen. Namentlich haben sie zu belegen, dass sie den Schengen-Raum vor Ablauf der Gültigkeitsdauer des beantragten Visums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und Abs. 2 AuG; Art. 2 Abs. 1 der Verordnung vom 22. Oktober 2008 über die Einreise und die Visumserteilung [VEV, SR 142.204] i.V.m. Art. 5 Abs. 1 der Verordnung [EG] Nr. 562/2006 des Europäischen Parlaments und des Rates vom 15. März 2006 über einen Gemeinschaftskodex für das Überschreiten der Grenzen durch Personen [Schengener Grenzkodex, SGK, ABl. L 105 vom 13. April 2006, zuletzt geändert durch Verordnung {EU} Nr. 610/2013, ABl. L 182 vom 29. Juni 2013], vgl. auch BVGE 2009/27 E. 5 und 6).</w:t>
      </w:r>
    </w:p>
    <w:p>
      <w:r>
        <w:rPr>
          <w:b/>
        </w:rPr>
        <w:t>E. 4.4</w:t>
      </w:r>
    </w:p>
    <w:p>
      <w:r>
        <w:t>Sind die Voraussetzungen für die Ausstellung eines für den gesamten Schengen-Raum geltenden Visums nicht erfüllt, kann gemäss Art. 5 Abs. 4 Bst. c Schengener Grenzkodex ein Visum mit räumlich beschränkter Gültigkeit erteilt werden, indem der Mitgliedstaat einem Drittstaats­angehörigen die Einreise in sein Hoheitsgebiet aus humanitären Gründen, aus Gründen des nationalen Interesses oder aufgrund internationaler Verpflichtungen gestattet; im schweizerischen Recht wurde diese Möglichkeit in Art. 2 Abs. 4 und Art. 12 Abs. 4 VEV verankert.</w:t>
      </w:r>
    </w:p>
    <w:p>
      <w:r>
        <w:rPr>
          <w:b/>
        </w:rPr>
        <w:t>E. 5.1</w:t>
      </w:r>
    </w:p>
    <w:p>
      <w:r>
        <w:t>Mit der dringlichen Änderung des Asylgesetzes vom 28. September 2012 (AS 2012 5359), welche am 29. September 2012 in Kraft trat, wurden unter anderem die Bestimmungen betreffend das Stellen von Asyl­gesuchen aus dem Ausland aufgehoben. Da im Einzelfall jedoch nicht ausgeschlossen werden kann, dass Personen, die Schutz vor asylrechtlicher Verfolgung geltend machen, bei den schweizerischen Vertretungen vorsprechen und um die Einreise in die Schweiz ersuchen, wurde die Möglichkeit geschaffen, aus humanitären Gründen und mit Zustimmung des SEM ein Einreisevisum zu erteilen (vgl. Art. 2 Abs. 4 VEV [in Kraft getreten am 1. Oktober 2012]). In seiner Botschaft zur genannten Gesetzesänderung hat der Bundesrat auf die Visumserteilung aus humanitären Gründen verschiedentlich Bezug genommen; am 28. September 2012 hat das Eidgenössische Justiz- und Polizeidepartement (EJPD) in Absprache mit dem Eidgenössischen Departement für auswärtige Angelegenheiten (EDA) die Weisung Nr. 322.126 "Visumsantrag aus humanitären Gründen" erlassen. Sobald sich der Inhaber eines Visums aus humanitären Gründen in der Schweiz befindet, muss er ein Asylgesuch einreichen. Falls er das unterlässt, hat er die Schweiz nach drei Monaten wieder zu verlassen.</w:t>
      </w:r>
    </w:p>
    <w:p>
      <w:r>
        <w:rPr>
          <w:b/>
        </w:rPr>
        <w:t>E. 5.2</w:t>
      </w:r>
    </w:p>
    <w:p>
      <w:r>
        <w:t>Gemäss der Weisung vom 28. September 2012 kann ein Visum aus humanitären Gründen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 aufgrund der konkreten Situation - unmittelbaren individuellen Gefährdung gegeben sein. Das Gesuch ist unter Berücksichtigung der aktuellen Gefährdung, der persönlichen Umstände der betroffenen Person und der Lage im Heimat- oder Herkunftsland zu prüfen. Befindet sich die Person bereits in einem Drittstaat, ist in der Regel davon auszugehen, dass keine Gefährdung mehr besteht. Die Einreisevoraussetzungen sind somit beim Visumsverfahren noch restriktiver als bei den Auslandgesuchen, bei denen Einreisebewilligungen nur sehr zurückhaltend erteilt wurden (vgl. zur entsprechenden Praxis BVGE 2011/10 E. 3.3). Auf diesen Umstand hatte auch der Bundesrat in der Botschaft vom 26. Mai 2010 hingewiesen (vgl. BBl 2010 S. 4468, 4490).</w:t>
      </w:r>
    </w:p>
    <w:p>
      <w:r>
        <w:rPr>
          <w:b/>
        </w:rPr>
        <w:t>E. 5.3</w:t>
      </w:r>
    </w:p>
    <w:p>
      <w:r>
        <w:t>Bei einem durch das Vorliegen einer beachtlichen unmittelbaren und ernsthaften konkreten Gefahr gerechtfertigten humanitären Visum entfällt die in Erwägung 2.3 genannte Einreisevoraussetzung, wonach die rechtzeitige (vor Ablauf der 90-tägigen Visumsdauer) Wiederausreise aus der Schweiz zu belegen ist. Es wird vielmehr davon ausgegangen, dass der Visumsinhaber ein Asylgesuch einreicht, sobald er sich in der Schweiz befindet, ansonsten er die Schweiz innert 90 Tagen zu verlassen hat.</w:t>
      </w:r>
    </w:p>
    <w:p>
      <w:r>
        <w:rPr>
          <w:b/>
        </w:rPr>
        <w:t>E. 6.1</w:t>
      </w:r>
    </w:p>
    <w:p>
      <w:r>
        <w:t>Die Gesuchstellenden unterliegen als syrische Staatsangehörige der Visumpflicht gemäss Art. 4 VEV bzw. der Verordnung (EG) Nr. 539/2001 (vgl. oben, Erwägung 4.3).</w:t>
      </w:r>
    </w:p>
    <w:p>
      <w:r>
        <w:rPr>
          <w:b/>
        </w:rPr>
        <w:t>E. 6.2</w:t>
      </w:r>
    </w:p>
    <w:p>
      <w:r>
        <w:t>Das SEM hat die Ausstellung eines für den gesamten Schengen-Raum geltenden Visums zu Recht abgelehnt. So wurde in zutreffender Weise ausgeführt, dass die Rückreise der Gesuchstellenden nach Ablauf der Geltungsdauer des Visums nicht gesichert sei. Diese Zweifel werden durch die Ausführungen in der Beschwerdeschrift bestärkt, wonach die Gesuchstellenden so­wohl in Syrien als auch in der Türkei gefährdet seien und die Ausreise aus der Schweiz von einer Entspannung der Situation in Syrien abhängig macht wird, welche kaum vor Ablauf der Geltungsdauer des Visums zu erwarten wäre. Unter diesen Umständen konnte und kann nicht mit einer fristgerechten Ausreise gerechnet werden.</w:t>
      </w:r>
    </w:p>
    <w:p>
      <w:r>
        <w:rPr>
          <w:b/>
        </w:rPr>
        <w:t>E. 6.3</w:t>
      </w:r>
    </w:p>
    <w:p>
      <w:r>
        <w:t>Das Bundesverwaltungsgericht gelangt weiter in Übereinstimmung mit der Vorinstanz zum Schluss, dass auch die Voraussetzungen für die Erteilung eines humanitären Visums vorliegend nicht erfüllt sind:</w:t>
      </w:r>
    </w:p>
    <w:p>
      <w:r>
        <w:rPr>
          <w:b/>
        </w:rPr>
        <w:t>E. 6.3.1</w:t>
      </w:r>
    </w:p>
    <w:p>
      <w:r>
        <w:t>Die Behauptung, die Gesuchstellenden seien nach Syrien zurückgekehrt, wurde in der Beschwerdeschrift nicht näher substanziiert. Insbesondere fehlen nähere Angaben zu ihrem Aufenthaltsort und ihren dortigen Lebensbedingungen, und es wurden auch keine diesbezüglichen Beweismittel eingereicht. Überdies erscheint die Rückkehr der Gesuchstellenden in ihr Heimatland angesichts der dort herrschenden Bürgerkriegssituation nicht als plausibel. Unter diesen Umständen ist - wie bereits in der Instruktionsverfügung vom 28. Januar 2015 festgehalten - vielmehr anzunehmen, dass sie sich weiterhin in der Türkei und damit in einem Drittstaat aufhalten.</w:t>
      </w:r>
    </w:p>
    <w:p>
      <w:r>
        <w:rPr>
          <w:b/>
        </w:rPr>
        <w:t>E. 6.3.2</w:t>
      </w:r>
    </w:p>
    <w:p>
      <w:r>
        <w:t>Zu Recht hat die Vorinstanz ferner festgestellt, dass sich aus den Akten keine konkreten Anhaltspunkte für eine besondere, individuelle Notlage der Gesuchstellenden ergeben. Es wird nicht in Abrede gestellt, dass die Situation für syrische Flüchtlinge in der Türkei schwierig ist, angesichts der sehr grossen Anzahl von diesem Land aufgenommener Flüchtlinge, deren Versorgung wohl nicht immer vollumfänglich gewährleistet werden kann. Es kann jedoch - auch unter Berücksichtigung der in der Beschwerdeschrift genannten Quellen und den zu den Akten gereichten Beweismitteln betreffend die Lage syrischer Flüchtlinge in der Türkei grundsätzlich davon ausgegangen werden, dass syrische Flüchtlinge in diesem Drittstaat hinreichenden Schutz vor Verfolgung finden und die Grundversorgung in der Regel gewährleistet sein dürfte. Demnach liegen keine Anhaltspunkte vor, für eine Gefährdung der Gesuchstellenden in der Türkei an Leib und Leben. An dieser Einschätzung vermag auch das Vorbringen, sie hätten keinen Schutz in einem Flüchtlingslager gefunden und seien nicht in der Lage, ihren Lebensunterhalt anderweitig sicherzustellen, nichts zu ändern. Eine besondere Verletzlichkeit der Gesuchstellenden wurde nicht substanziiert dargetan. Es besteht insgesamt kein Grund zur Annahme, die Gesuchstellenden seien in der Türkei unmittelbar, ernsthaft und konkret an Leib und Leben gefährdet, so dass ein behördliches Eingreifen zwingend erforderlich und die Erteilung eines Einreisevisums gerechtfertigt wäre.</w:t>
      </w:r>
    </w:p>
    <w:p>
      <w:r>
        <w:rPr>
          <w:b/>
        </w:rPr>
        <w:t>E. 7</w:t>
      </w:r>
    </w:p>
    <w:p>
      <w:r>
        <w:t>Nach vorstehenden Erwägungen ergibt sich, dass die angefochtene Verfügung Bundesrecht nicht verletzt, den rechtserheblichen Sachverhalt richtig und vollständig feststellt und angemessen ist (Art. Art. 49 VwVG). Die Beschwerde ist daher abzuweisen.</w:t>
      </w:r>
    </w:p>
    <w:p>
      <w:r>
        <w:rPr>
          <w:b/>
        </w:rPr>
        <w:t>E. 8</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in gleicher Höhe geleistete Kostenvorschuss wird zur Bezahlung der Verfahrenskosten verwendet, die damit beglichen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