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E-3528/2011 vom 11. April 2012</w:t>
      </w:r>
    </w:p>
    <w:p>
      <w:r>
        <w:t>Bundesverwaltungsgericht, 2012-04-11, FR</w:t>
      </w:r>
    </w:p>
    <w:p>
      <w:r>
        <w:rPr>
          <w:b/>
        </w:rPr>
        <w:t xml:space="preserve">Quelle: </w:t>
      </w:r>
      <w:r>
        <w:t>https://mcp.opencaselaw.ch/entscheid/bvger_E-3528_2011</w:t>
      </w:r>
    </w:p>
    <w:p>
      <w:r>
        <w:t>FR: TAF E-3528/2011 du 11 avril 2012</w:t>
      </w:r>
    </w:p>
    <w:p>
      <w:r>
        <w:t>IT: TAF E-3528/2011 del 11 aprile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ATAF 2007/7 consid. 1.1 p. 57).</w:t>
      </w:r>
    </w:p>
    <w:p>
      <w:r>
        <w:rPr>
          <w:b/>
        </w:rPr>
        <w:t>E. 1.2</w:t>
      </w:r>
    </w:p>
    <w:p>
      <w:r>
        <w:t>Les recourants ont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2.2</w:t>
      </w:r>
    </w:p>
    <w:p>
      <w:r>
        <w:t>Il y a pression psychique insupportable lorsque certains individus ou une partie de la population sont victimes de mesures systématiques constituant des atteintes graves ou répétées à des libertés et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Jurisprudence et Informations de la Commission suisse de recours en matière d'asile [JICRA] 2000 n° 17 consid. 10 s., JICRA 1993 n° 10 consid. 5e ; Walter Stöckli, Asyl, in : Ausländerrecht, Handbücher für die Anwaltspraxis, Uebersax / Rudin /Hugi Yar / Geiser éd., 2e éd., Bâle 2009, p. 530 ; Minh Son Nguyen, Droit public des étrangers, Berne 2003, p. 423 s. ; Mario Gattiker, La procédure d'asile et de renvoi, Organisation suisse d'aide aux réfugiés (éd.), Berne 1999, p. 58 s. ; Walter Kälin, Grundriss des Asylverfahrens, Bâle/Francfort-sur-le-Main 1990, p. 49 ss ; voir enfin Message du Conseil fédéral à l'appui d'une loi sur l'asile du 31 août 1977, FF 1977 III 124).</w:t>
      </w:r>
    </w:p>
    <w:p>
      <w:r>
        <w:rPr>
          <w:b/>
        </w:rPr>
        <w:t>E. 2.3</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Les motifs d'asile présentés ne satisfont avant tout pas aux exigences de haute probabilité posées par l'art. 7 LAsi. Le Tribunal retient, en effet, que les intéressés n'ont pas été en mesure de préciser la nature exacte et la date, même approximative, des menaces prétendument subies (cf. pv. de l'audition fédérale de l'intéressée p. 7-8, pv. de l'audition fédérale de l'intéressé p. 9). En outre, il n'est pas plausible que, trois semaines avant le départ, la même menace téléphonique ait été adressée à l'intéressé, à son épouse et à la mère de cette dernière, menace dont le recourant n'a pourtant dit mot (cf. pv. de l'audition fédérale de l'intéressée p. 9). S'agissant des cinq lettres de menaces que le recourant aurait reçues, force est de constater qu'aucune n'a été produite, ses explications selon lesquelles il les aurait toutes jetées étant, au vu du contexte décrit, fort peu crédibles (cf. pv. de l'audition fédérale de l'intéressé p. 9). Le recourant n'a pas non plus indiqué de manière convaincante les raisons pour lesquelles l'une des lettres l'aurait sommé de se présenter lui-même au Tribunal, sa femme étant le seul témoin de l'enlèvement de son père (cf. pv. de son audition fédérale p. 6 et 10). Il n'est pas non plus plausible que le recourant n'ait pas tenté lui-même de déposer plainte auprès de la police s'il avait effectivement été personnellement menacé, ses explications à ce sujet, relatives à l'incapacité de cette autorité à le protéger et à son intention de ne pas ré-ouvrir d'anciennes "blessures de la guerre" n'étant pas suffisantes (cf. pv. de son audition fédérale p. 10-11). Le fait qu'aucun des recourants n'ait pu donner le nom de l'avocat de la famille au Kosovo est également à relever, l'explication de l'intéressée selon laquelle son nom serait compliqué n'étant pas valable, les coordonnées fournies au stade du recours laissant apparaître un nom tout à fait commun au Kosovo (cf. pv. de l'audition fédérale de l'intéressé p. 12, pv. de l'audition fédérale de l'intéressée p. 8).</w:t>
      </w:r>
    </w:p>
    <w:p>
      <w:r>
        <w:rPr>
          <w:b/>
        </w:rPr>
        <w:t>E. 4</w:t>
      </w:r>
    </w:p>
    <w:p>
      <w:r>
        <w:t>De plus, les motifs avancés par les recourants ne sont également pas pertinents en matière d'asile.</w:t>
      </w:r>
    </w:p>
    <w:p>
      <w:r>
        <w:rPr>
          <w:b/>
        </w:rPr>
        <w:t>E. 4.1</w:t>
      </w:r>
    </w:p>
    <w:p>
      <w:r>
        <w:t>Les intéressés ont allégué avoir été menacés à de nombreuses reprises par des mafieux, responsables de la disparition du père de la recourante en 1998. Ils auraient subi une pression psychique régulière et craindraient des persécutions pour ce motif en cas de retour au Kosovo.</w:t>
      </w:r>
    </w:p>
    <w:p>
      <w:r>
        <w:rPr>
          <w:b/>
        </w:rPr>
        <w:t>E. 4.2</w:t>
      </w:r>
    </w:p>
    <w:p>
      <w:r>
        <w:t>Conformément à l'art. 6a al. 2 let. a LAsi, le Conseil fédéral désigne les Etats d'origine ou de provenance sûrs, à savoir ceux dans lesquels il estime que le requérant est à l'abri de toute persécution. La notion de persécution comprend les préjudices, subis ou craints,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5 consid. 4c/aa p. 35 ; JICRA 2003 n° 20 consid. 3c p. 130 ; JICRA 2003 n° 19 consid. 3c p. 124 s. ; JICRA 2003 n°18 p. 109ss). Le Tribunal relève, tout d'abord, qu'en date du 6 mars 2009, le Conseil fédéral a désigné le Kosovo comme Etat exempt de persécutions, de sorte qu'il est considéré comme un pays sûr. Cette décision est entrée en vigueur le 1er avril 2009.</w:t>
      </w:r>
    </w:p>
    <w:p>
      <w:r>
        <w:rPr>
          <w:b/>
        </w:rPr>
        <w:t>E. 4.3</w:t>
      </w:r>
    </w:p>
    <w:p>
      <w:r>
        <w:t>En outre, le Tribunal rappelle que de pratique constante, 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JICRA 2006 no 18 consid. 10.1 p. 201).</w:t>
      </w:r>
    </w:p>
    <w:p>
      <w:r>
        <w:rPr>
          <w:b/>
        </w:rPr>
        <w:t>E. 4.4</w:t>
      </w:r>
    </w:p>
    <w:p>
      <w:r>
        <w:t>Dans le cas d'espèce, à supposer qu'elles soient avérées, les persécutions invoquées par les recourants, à savoir des menaces et des tentatives d'agressions, auraient été commises par des personnes mafieuses, responsables de la disparition du père de l'intéressée. Or, le Tribunal constate que rien dans le dossier ne permet d'établir que les intéressés se soient effectivement employés à obtenir la protection des autorités kosovares contre les persécuteurs allégués. En effet, alors qu'ils ont affirmé avoir entrepris des démarches infructueuses depuis une dizaine d'années, ils n'ont déposé aucun document officiel, comme les plaintes prétendument déposées auprès de la police, les convocations qu'ils auraient reçues de l'UNMIK ou tout autre document judiciaire permettant d'établir leur rôle de témoin dans la procédure prétendument engagée contre ces mafieux. Invités par le Tribunal à produire ces documents (cf. let H de l'état de fait), ils n'ont fourni qu'une photocopie d'une déclaration de la disparition du père déposée auprès de l'UNMIK en 2008, technique de reproduction permettant des possibilités de manipulation. Cette copie contient d'ailleurs une correction manuelle sans qu'il n'y figure de sceau officiel ni une quelconque signature. Ce document ne saurait, dès lors, avoir une quelconque valeur probante. Il en va de même s'agissant des attestations rédigées par l'avocat kosovar, lesquelles n'ont aucun caractère officiel et au sujet desquelles on ne saurait exclure tout risque de collusion avec les recourants. Quant à l'affirmation selon laquelle le frère de la recourante aurait subi une agression alors qu'il recherchait des moyens de preuve pour sa soeur, rien ne permet de l'établir ou de conclure que cette agression aurait eu lieu pour les motifs allégués et par des personnes liées audit réseau mafieux.</w:t>
      </w:r>
    </w:p>
    <w:p>
      <w:r>
        <w:rPr>
          <w:b/>
        </w:rPr>
        <w:t>E. 4.5</w:t>
      </w:r>
    </w:p>
    <w:p>
      <w:r>
        <w:t>De même, force est d'admettre que les recourants n'ont pas non plus démontré que les autorités kosovares ne seraient pas en mesure de leur apporter une protection ; ils ont d'ailleurs affirmé que la police les avait informés d'un futur déplacement lors de la tenue du procès, dans le but d'assurer leur protection. Il faut, dès lors, conclure que, contrairement à ce qu'ils ont soutenu, les recourants disposent d'un accès effectif, sur les plans tant sécuritaire que judiciaire, à une protection appropriée auprès des autorités de leur pays, afin d'empêcher la perpétration d'actes contre leur personne (cf. Rapport du Secrétaire général sur la Mission d'administration intérimaire des Nations Unies au Kosovo, 28 mars 2008, Annexe 1 « Etat de droit » : « Les taux d'élucidation des infractions restent comparables d'une communauté à l'autre : ils s'établissent à 45 % pour les atteintes à la propriété et à 71 % pour les crimes et les délits contre les personnes », doc. S/2008/211). Au vu de ce qui précède, le Tribunal ne saurait être convaincu par la simple affirmation selon laquelle les autorités kosovares ne seraient pas en mesure de les protéger. Pour le surplus, le Kosovo est considéré comme un pays sûr pour les membres de la communauté albanaise, doté d'institutions judiciaires à même d'apporter une protection équitable à ses ressortissants. Pour ces raisons, les motifs d'asile invoqués ne remplissent pas les conditions mises à la reconnaissance de la qualité de réfugié selon l'art. 3 LAsi.</w:t>
      </w:r>
    </w:p>
    <w:p>
      <w:r>
        <w:rPr>
          <w:b/>
        </w:rPr>
        <w:t>E. 4.6</w:t>
      </w:r>
    </w:p>
    <w:p>
      <w:r>
        <w:t>En conclusion, les recourants n'ont pas rendu vraisemblable l'existence d'une crainte fondée de persécutions en cas de retour au Kosovo, le dossier ne faisant pas apparaître d'indices réels et concrets de son bien fondé. Pour les raisons mentionnées ci-dessous, l'existence d'une pression psychique insupportable ne saurait également être reconnue, les menaces alléguées, même avérées, n'étant pas d'une intensité suffisante au sens défini ci-dessus (cf. consid. 2.2) et remonteraient à plus de dix années.</w:t>
      </w:r>
    </w:p>
    <w:p>
      <w:r>
        <w:rPr>
          <w:b/>
        </w:rPr>
        <w:t>E. 4.7</w:t>
      </w:r>
    </w:p>
    <w:p>
      <w:r>
        <w:t>Par conséquent, le Tribunal considère qu'une demande de renseignements auprès de l'Ambassade de Suisse à Pristina, telle que requise par les recourants, ne s'avère pas nécessaire. Partant, cette requête est rejetée.</w:t>
      </w:r>
    </w:p>
    <w:p>
      <w:r>
        <w:rPr>
          <w:b/>
        </w:rPr>
        <w:t>E. 4.8</w:t>
      </w:r>
    </w:p>
    <w:p>
      <w:r>
        <w:t>Il s'ensuit que le recours doit être rejeté en tant qu'il conteste la non-reconnaissance de la qualité de réfugié et le refus de l'asile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 s.).</w:t>
      </w:r>
    </w:p>
    <w:p>
      <w:r>
        <w:rPr>
          <w:b/>
        </w:rPr>
        <w:t>E. 7.5</w:t>
      </w:r>
    </w:p>
    <w:p>
      <w:r>
        <w:t>En l'occurrence, le Tribunal relève que les intéressés n'ont pas démontré qu'ils risquaient d'être soumis, en cas d'exécution du renvoi, à un traitement prohibé par l'art. 3 CEDH ou par l'art. 3 Conv. torture, imputable à l'homme.</w:t>
      </w:r>
    </w:p>
    <w:p>
      <w:r>
        <w:rPr>
          <w:b/>
        </w:rPr>
        <w:t>E. 7.6</w:t>
      </w:r>
    </w:p>
    <w:p>
      <w:r>
        <w:t>L'exécution du renvoi ne transgresse ainsi aucun engagement de la Suisse relevant du droit international, de sorte qu'elle s'avère licite (art. 44 al. 2 LAsi et art. 83 al. 3 LEtr).</w:t>
      </w:r>
    </w:p>
    <w:p>
      <w:r>
        <w:rPr>
          <w:b/>
        </w:rPr>
        <w:t>E. 7.7</w:t>
      </w:r>
    </w:p>
    <w:p>
      <w:r>
        <w:t>Dès lors, l'exécution du renvoi des recourants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D'une manière générale, le Kosovo, qui a proclamé son indépendance le 17 février 2008, laquelle a été reconnue par la Suisse le 27 février 2008, ne connaît pas une situation de guerre, de guerre civile ou de violences généralisées sur l'ensemble de son territoire qui permettrait de présumer à propos de tout requérant, et quelles que soient les circonstances de sa cause, l'existence d'une mise en danger concrète au sens de l'art. 44 al. 2 LAsi et de l'art. 83 al. 4 LEtr. De plus et comme retenu ci-dessus (cf. consid. 4.2), le Conseil fédéral a, par décision du 6 mars 2009, ajouté le Kosovo à la liste des Etats sûrs (safe countries), avec effet au 1er avril 2009.</w:t>
      </w:r>
    </w:p>
    <w:p>
      <w:r>
        <w:rPr>
          <w:b/>
        </w:rPr>
        <w:t>E. 8.3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8.4</w:t>
      </w:r>
    </w:p>
    <w:p>
      <w:r>
        <w:t>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cette personne se dégraderait très rapidement au point de conduire d'une manière certaine à la mise en danger concrète de sa vie ou à une atteinte sérieuse, durable, et notablement plus grave de son intégrité physique (cf. Gottfried Zürcher, Wegweisung und Fremdenpolizeirecht : die verfahrensmässige Behandlung von medizinischen Härtefällen, in Schweizerisches Institut für Verwaltungskurse, Ausgewählte Fragen des Asylrechts, Lucerne 1992).</w:t>
      </w:r>
    </w:p>
    <w:p>
      <w:r>
        <w:rPr>
          <w:b/>
        </w:rPr>
        <w:t>E. 8.5</w:t>
      </w:r>
    </w:p>
    <w:p>
      <w:r>
        <w:t>En l'occurrence, il ressort du rapport médical du 2 mai 2011 émanant de son médecin traitant que la recourante souffre d'un état de stress post-traumatique nécessitant une prise en charge psychothérapeutique et médicamenteuse. Selon le rapport médical du Centre E._______ du 12 septembre 2011, l'intéressée souffre d'un trouble dépressif récurrent, épisode actuel sévère, sans symptômes psychotiques, nécessitant un suivi psychiatrique intégré accompagné du traitement médicamenteux prescrit par son médecin traitant (antidépresseur, anxiolytique, tranquillisant et contre les troubles du sommeil). Il faut toutefois observer que l'état de santé de l'intéressée ne nécessite pas un traitement important, notamment stationnaire, dans la mesure où il ressort des rapports précités que l'intéressée n'a consulté que deux fois le Centre E._______ et qu'elle est suivie par son médecin traitant, généraliste non spécialisé en psychiatrie, à une fréquence qui n'est, de plus, pas spécifiée. A relever également le fait que les intéressés n'ont fourni aucune information médicale complémentaire malgré les injonctions du Tribunal dans ce sens (cf. let. H et J de l'état de fait).</w:t>
      </w:r>
    </w:p>
    <w:p>
      <w:r>
        <w:rPr>
          <w:b/>
        </w:rPr>
        <w:t>E. 8.6</w:t>
      </w:r>
    </w:p>
    <w:p>
      <w:r>
        <w:t>Cela étant, il convient de préciser que le système de santé kosovar ne s'est réellement pas amélioré depuis la déclaration de l'indépendance du Kosovo. Selon les informations à disposition du Tribunal (cf. Grégoire Singer, OSAR, Kosovo : Mise à jour, Etat des soins de santé, 1er septembre 2010, spéc. ch. 3.2, p. 12 ss), il existe néanmoins, dans ce pays, sept centres de traitements ambulatoires pour les maladies psychiques (Centres communautaires de Santé mentale), dont un à D._______, où la recourante a vécu depuis 2008, ainsi que des services de neuropsychiatrie pour le traitement des cas de psychiatrie aiguë au sein des hôpitaux généraux dans les villes de Prizren, Peja, Gjakova, Mitrovica, Gjilan et Pristina. En règle générale, ces structures n'ont pas la possibilité d'offrir de psychothérapies et se bornent à fournir des médicaments, les entretiens avec les nombreux patients se limitant souvent à évaluer l'efficacité de la médication prescrite, en raison du manque endémique de professionnels de la santé mentale. Le délai d'attente pour un rendez-vous dans un centre communautaire de santé mentale est en moyenne de trois mois.</w:t>
      </w:r>
    </w:p>
    <w:p>
      <w:r>
        <w:rPr>
          <w:b/>
        </w:rPr>
        <w:t>E. 8.7</w:t>
      </w:r>
    </w:p>
    <w:p>
      <w:r>
        <w:t>Dans ces circonstances, la recourante pourra prétendre à un traitement médicamenteux pour ses troubles psychiques en cas de retour au Kosovo, soit au traitement essentiel de sa maladie, adéquat à son état de santé et conforme aux standards de son pays d'origine, étant rappelé que son traitement psychiatrique-psychothérapeutique mené en Suisse a consisté en deux seules consultations auprès de spécialistes, son suivi principal étant effectué par son médecin traitant. Les médicaments indispensables à l'intéressée pourront donc être obtenus sur place, en tous les cas sous leur forme générique, à ceci près que leur gratuité n'est pas assurée. Il ressort d'ailleurs des pièces du dossier que l'intéressée a déjà pu obtenir, dans son pays d'origine, les médicaments nécessaires à son état de santé ainsi qu'un soutien psychologique dispensé par un psychiatre (cf. certificat médical daté du 18 septembre 2009, déposé en première instance, voir let. B de l'état de fait ; pv. de l'audition fédérale de l'intéressée p. 6). Afin d'éviter toute interruption de son traitement médicamenteux à son retour au Kosovo qui pourrait être liée à un délai d'attente pour un rendez-vous auprès d'un spécialiste, la recourante peut solliciter auprès des services cantonaux compétents l'octroi d'une aide au retour médicale, laquelle peut se présenter notamment sous la forme de médicaments (cf. art. 93 al. 1 let. d LAsi, art. 75 al. 3 et art. 77 OA 2). Il convient, au demeurant, de rappeler que, sans sous-estimer les appréhensions que la recourante peut ressentir à l'idée d'un renvoi dans son pays d'origine, le séjour de personnes en Suisse ne saurait de manière générale être prolongé indéfiniment au motif que la perspective d'un retour exacerbe un état dépressif et réveille des idées de suicide, dès lors que des mesures d'accompagnement spécialisées peuvent être mises en oeuvre, afin de prévenir tout risque concret et sérieux d'atteinte à la santé. Il appartiendra ainsi aux autorités chargées de l'exécution du renvoi de prévoir un accompagnement par une personne ayant une formation médicale adéquate pour tout le voyage de retour, s'il résulte d'un examen médical avant le départ qu'un tel accompagnement est nécessaire notamment parce qu'il faudrait prendre très au sérieux un risque suicidaire (cf. art. 93 al. 1 let. d LAsi et art. 58 al. 2 et al. 3 de l'ordonnance 2 sur l'asile du 11 août 1999 [OA 2, RS 142.312]).</w:t>
      </w:r>
    </w:p>
    <w:p>
      <w:r>
        <w:rPr>
          <w:b/>
        </w:rPr>
        <w:t>E. 8.8</w:t>
      </w:r>
    </w:p>
    <w:p>
      <w:r>
        <w:t>Force est, en outre, de constater que les recourants bénéficient tous deux d'une expérience professionnelle, ceux-ci ayant reconnu qu'ils gagnaient bien leur vie. L'intéressé a, en effet, ouvert un (...) en (année) à D._______ qu'il a confié à ses frères lors de son départ (cf. pv. de son audition fédérale p. 3-4) et où il pourra retourner travailler. Quant à l'intéressée, elle a exercé une activité de (...) (cf. pv. de son audition fédérale p. 3). Les recourants disposent également d'un solide réseau familial (la mère, le frère, la soeur et une tante de l'intéressée cf. pv. de son audition sommaire p. 3 ; la mère, trois frères et des cousins de l'intéressé cf. pv. de son audition sommaire p. 3), lequel pourra les aider à se réinstaller et leur apporter un soutien tant moral que financier. Les nombreux membres de leur famille vivant à l'étranger (en Suisse et aux Etats-Unis) pourront également les soutenir financièrement en cas de besoin.</w:t>
      </w:r>
    </w:p>
    <w:p>
      <w:r>
        <w:rPr>
          <w:b/>
        </w:rPr>
        <w:t>E. 8.9</w:t>
      </w:r>
    </w:p>
    <w:p>
      <w:r>
        <w:t>Dans ces conditions, l'exécution de leur renvoi au Kosovo doit être considérée comme raisonnablement exigible.</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