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E-3527/2022 vom 13. September 2022</w:t>
      </w:r>
    </w:p>
    <w:p>
      <w:r>
        <w:t>Bundesverwaltungsgericht, 2022-09-13, DE</w:t>
      </w:r>
    </w:p>
    <w:p>
      <w:r>
        <w:rPr>
          <w:b/>
        </w:rPr>
        <w:t xml:space="preserve">Quelle: </w:t>
      </w:r>
      <w:r>
        <w:t>https://mcp.opencaselaw.ch/entscheid/bvger_E-3527_2022</w:t>
      </w:r>
    </w:p>
    <w:p>
      <w:r>
        <w:t>FR: TAF E-3527/2022 du 13 septembre 2022</w:t>
      </w:r>
    </w:p>
    <w:p>
      <w:r>
        <w:t>IT: TAF E-3527/2022 del 13 settembre 2022</w:t>
      </w:r>
    </w:p>
    <w:p>
      <w:pPr>
        <w:pStyle w:val="Heading2"/>
      </w:pPr>
      <w:r>
        <w:t>Regeste</w:t>
      </w:r>
    </w:p>
    <w:p>
      <w:r>
        <w:t>Asyl (ohne Wegweisungsvollzug)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w:t>
      </w:r>
    </w:p>
    <w:p>
      <w:r>
        <w:t>E-3527/2022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Die Vorinstanz nahm die Vorbringen der Beschwerdeführerin in ihrer Eingabe vom 31. März 2022 als Mehrfachgesuch entgegen. Die Eingabe der Beschwerdeführerin stützt sich im Kern auf die Entdeckung einer neuen Tatsache, nämlich einer strafrechtlichen Verurteilung in Syrien im Jahr 2016. Diese Tatsache wird durch die Vorlage eines Strafregisteraus- zugs belegt, der im November 2022 ausgestellt wurde. Es stellt sich des- halb vorab die Frage, ob die Vorinstanz diese Eingabe korrekterweise als Mehrfachgesuch qualifiziert hat oder es sich dabei um (qualifiziertes) Wie- dererwägungsgesuch handelt.</w:t>
      </w:r>
    </w:p>
    <w:p>
      <w:r>
        <w:rPr>
          <w:b/>
        </w:rPr>
        <w:t>E. 4.2</w:t>
      </w:r>
    </w:p>
    <w:p>
      <w:r>
        <w:t>Das Wiedererwägungsgesuch (vgl. Art. 111b AsylG) bezweckt in sei- ner klassischen Konstellation die Anpassung einer ursprünglich fehler- freien Asyl- und Wegweisungsverfügung an nachträglich eingetretene Tat- sachen im Sinne von Wegweisungsvollzugshindernissen (EMARK 2006/20 bestätigt in BVGE 2014/39 E. 4.5 f. m.w.H). Falls die abzuändernde Verfü- gung unangefochten blieb – oder ein eingeleitetes Beschwerdeverfahren mit einem blossen Prozessentscheid abgeschlossen wurde – können auch Revisionsgründe einen Anspruch auf Wiedererwägung begründen (soge- nanntes "qualifiziertes Wiedererwägungsgesuch"). Ein weiterer Anwen- dungsbereich der Wiedererwägung betrifft die Konstellation, dass die ab- zuändernde Verfügung beim Bundesverwaltungsgericht angefochten und durch dieses materiell beurteilt wurde, die Revision des Urteils aber aus- geschlossen ist, weil die geltend gemachten Tatsachen und/oder Beweis- mittel nach dem Urteil entstanden sind (vgl. Art. 123 Abs. 2 BGG). Für sol- che Fälle hat das Bundesverwaltungsgericht im Grundsatzentscheid BVGE 2013/22 (vgl. dort E. 12.3) den Rechtsweg via ein beim SEM einzureichen- des Wiedererwägungsgesuch ermöglicht.</w:t>
      </w:r>
    </w:p>
    <w:p>
      <w:r>
        <w:t>E-3527/2022 Seite 6</w:t>
      </w:r>
    </w:p>
    <w:p>
      <w:r>
        <w:rPr>
          <w:b/>
        </w:rPr>
        <w:t>E. 4.3</w:t>
      </w:r>
    </w:p>
    <w:p>
      <w:r>
        <w:t>Um ein Mehrfachgesuch handelt es sich hingegen, wenn die gesuch- stellende Person geltend macht, sie erfülle aufgrund neuer Sachumstände, die sich nach Abschluss des ordentlichen Verfahrens ergeben haben, die Flüchtlingseigenschaft. Neu entstandene Tatsachen, aus der sich die Flüchtlingseigenschaft ergeben, können also weder unter dem Aspekt des einfachen (nur Wegweisungsvollzugsgründe) noch des qualifizierten Wie- dererwägungsgesuches (nur Revisionsgründe) subsumiert werden, son- dern allein unter dem Aspekt des Mehrfachgesuches nach Massgabe der Bestimmung von Art. 111c AsylG.</w:t>
      </w:r>
    </w:p>
    <w:p>
      <w:r>
        <w:rPr>
          <w:b/>
        </w:rPr>
        <w:t>E. 4.4</w:t>
      </w:r>
    </w:p>
    <w:p>
      <w:r>
        <w:t>Aus der Eingabe der Beschwerdeführerin vom 31. März 2022 wird er- sichtlich, dass sich die neu vorgebrachte Tatsache und das neue Beweis- mittel auf ihre Vorfluchtgründe beziehungsweise auf ihre im ersten Asylver- fahren vorgebrachten Fluchgtründe bezieht. So machte sie damals gel- tend, einen Tag nach dem Gespräch mit Kommilitoninnen an der Universi- tät, bei dem sie den Krieg und das syrische Regime erwähnt habe, von den Sicherheitsbehörden festgehalten worden zu sein. Dem fragliche Strafaus- zug als neues Beweismittel ist zu entnehmen, dass die Beschwerdeführe- rin (unter anderem) wegen des Verbrechens der Beleidigung des Staates an der B._______-Universität in Al-Hasaka, verurteilt worden sei. Das Strafurteil soll darüber hinaus vom 29. August 2016 datieren und hat damit im Zeitpunkt der (unangefochten gebliebenen) Verfügung des SEM vom 25. Januar 2019 bereits vorbestanden. Demgemäss ist festzustellen, dass die Vorinstanz die Eingabe der Be- schwerdeführerin – unabhängig von der Betitelung als «neues Asylgesuch bzw. ein Mehrfachgesuch» – als qualifiziertes Wiedererwägungsgesuch hätte entgegennehmen sollen. Entscheidend ist vorliegend im Ergebnis je- doch, dass die Vorinstanz alle neuen Vorbringen der Beschwerdeführerin geprüft hat. Indem die Vorinstanz deren Eingabe als Mehrfachgesuch qua- lifiziert und anhand genommen hat, ist ihr demnach kein Nachteil erwach- sen. Es ist folglich nicht angezeigt, die angefochtene Verfügung aus die- sem Grund zu kassieren und die Sache an die Vorinstanz zurückzuweisen.</w:t>
      </w:r>
    </w:p>
    <w:p>
      <w:r>
        <w:rPr>
          <w:b/>
        </w:rPr>
        <w:t>E. 5.1</w:t>
      </w:r>
    </w:p>
    <w:p>
      <w:r>
        <w:t>In materieller Hinsicht sind die Erwägungen der Vorinstanz in der an- gefochtenen Verfügung vollumfänglich zu bestätigen. Zwecks Vermeidung von Wiederholungen kann deshalb vorab darauf verwiesen werden. Die Vorinstanz hat zunächst zutreffend und mit Verweis auf die Rechtspre- chung festgestellt, dass jegliche – auch offizielle staatliche – Urkunden aus Syrien aufgrund der dort herrschenden, notorischen Korruption, käuflich</w:t>
      </w:r>
    </w:p>
    <w:p>
      <w:r>
        <w:t>E-3527/2022 Seite 7 erwerblich sind. Aus diesem Grund ist die Beweiskraft entsprechender Do- kumente bereits deshalb als gering einzustufen (vgl. statt vieler Urteile des BVGer D-149/2014 vom 28. Dezember 2015 E. 6.3.1 und D-2933/2021 vom 4. Mai 2022 E. 6.2.3). Die diesbezügliche Rüge der Beschwerdefüh- rerin, die Vorinstanz habe zu Unrecht keine materielle Prüfung des Beweis- mittels durchgeführt und dessen Beweiswert pauschal abgesprochen, ist unbegründet. Entgegen ihrer Auffassung hat sich die Vorinstanz nicht ein- zig auf die käufliche Erwerbbarkeit eines solchen Dokuments abgestützt, sondern hat überdies substantiiert und überzeugend die weiteren Faktoren dargelegt, welche zu ihrer Einschätzung in der angefochtenen Verfügung führten. Namentlich hat die Vorinstanz die geltend gemachten Umstände der Herstellung und Erlangung des fraglichen Strafauszugs zurecht in Zweifel gezogen. Tatsächlich erscheint es – auch unter Berücksichtigung des konkreten Länderkontexts in Syrien – nicht plausibel, dass die Be- schwerdeführerin sechs Jahre nach der angeblichen Verurteilung zu einer Haftstrafe per Zufall über Dritte (der noch in Syrien wohnhaften Familie) von der gerichtlichen Verurteilung erfahren haben soll, ohne dass in den Jahren davor in diesem Zusammenhang irgendwelche staatliche Zwangs- massnahmen (Vorladung, Haftbefehl, Suchbemühungen) eingeleitet wor- den wären. Dies muss endlich auch vor dem Hintergrund der in der (un- angefochten gebliebenen) Verfügung vom 25. Januar 2019 als unbegrün- det eingestuften Vorflüchtgründe betrachtet werden. Gestützt darauf hat die Vorinstanz auch zu Recht in antizipierter Beweiswürdigung den Antrag auf Dokumentananalyse und Botschaftsabklärung des fraglichen Strafaus- zugs abgewiesen. Nach dem Gesagten sind die neuen Vorbringen und das neue Beweismittel nicht geeignet, die mit rechtskräftiger Verfügung vom 25. Januar 2019 ge- machte Einschätzung umzustürzen. Mit anderen Worten sind sie nicht ge- eignet, die damals unbegründet eingestuften Vorfluchtgründe nunmehr als begründet erscheinen zu lassen. Die weiteren Vorbringen in der Beschwerde sind allgemein gehalten und wenig substantiiert, weshalb sie nichts an dieser Einschätzung zu ändern vermögen.</w:t>
      </w:r>
    </w:p>
    <w:p>
      <w:r>
        <w:rPr>
          <w:b/>
        </w:rPr>
        <w:t>E. 5.2</w:t>
      </w:r>
    </w:p>
    <w:p>
      <w:r>
        <w:t>Vor diesem Hintergrund sind auch die formellen Rügen der Verletzung des rechtlichen Gehörs und des Untersuchungsgrundsatzes unbegründet. Was die Rüge der Beschwerdeführerin betrifft, wonach die Vorinstanz die angefochtene Verfügung in französischer Sprache verfasst hat und ihr da- raus ein Nachteil erwachsen ist, ist Folgendes festzustellen: Die Verfügung</w:t>
      </w:r>
    </w:p>
    <w:p>
      <w:r>
        <w:t>E-3527/2022 Seite 8 ist in der Regel in der Sprache zu verfassen, die am Wohnsitz der asylsu- chenden Person Amtssprache ist (Art. 16 Abs. 2 AsylG). Die Beschwerde- führerin hat ihren Wohnsitz in Kanton Freiburg, wo Französisch und Deutsch die Amtssprachen sind, wobei die Amtssprache in den einzelnen Gemeinden entweder Französisch oder Deutsch ist (Art. 6 Abs. 1 der Ver- fassung des Kantons Freiburg 16. Mai 2004). In Matran, der Wohnsitzge- meinde der Beschwerdeführerin, ist Französisch die Amtssprache. Indem die Vorinstanz die angefochtene Verfügung in französischer Sprache ver- fasst hat, ist ihr somit keine Verletzung der Regeln über die Verfahrens- sprache vorzuwerfen. Unbehelflich ist der diesbezügliche Einwand des Rechtsvertreters der Beschwerdeführerin, er verstehe die französische Sprache nicht und habe eine (ungenaue) Übersetzung verwenden müs- sen. Die Regeln über die Verfahrenssprache sind im Kern ein Ausfluss der Gewährleistung eines wirksamen Rechtsschutzes und eines fairen Verfah- rens und dienen primär dem Schutz der asylsuchenden beziehungsweise der betroffenen Person. Die Rechtsvertretung kann daraus mithin nichts für sich ableiten.</w:t>
      </w:r>
    </w:p>
    <w:p>
      <w:r>
        <w:rPr>
          <w:b/>
        </w:rPr>
        <w:t>E. 5.3</w:t>
      </w:r>
    </w:p>
    <w:p>
      <w:r>
        <w:t>Zusammenfassend ist es der Beschwerdeführerin nicht gelungen, ihre Flüchtlingseigenschaft nachzuweisen oder mindestens glaubhaft zu mach- ten. Die Vorinstanz hat das Mehrfachgesuch respektive Wiedererwägungs- gesuch zu Recht abgelehnt.</w:t>
      </w:r>
    </w:p>
    <w:p>
      <w:r>
        <w:rPr>
          <w:b/>
        </w:rPr>
        <w:t>E. 6</w:t>
      </w:r>
    </w:p>
    <w:p>
      <w:r>
        <w:t>Aus diesen Erwägungen ergibt sich, dass die angefochtene Verfügung Bundesrecht nicht verletzt und auch sonst nicht zu beanstanden ist. Die Beschwerde ist abzuweisen.</w:t>
      </w:r>
    </w:p>
    <w:p>
      <w:r>
        <w:rPr>
          <w:b/>
        </w:rPr>
        <w:t>E. 7.1</w:t>
      </w:r>
    </w:p>
    <w:p>
      <w:r>
        <w:t>Das Gesuch um Gewährung der unentgeltlichen Prozessführung ist abzuweisen, da die Begehren – wie sich aus den vorstehenden Erwägun- gen ergibt – als aussichtslos zu bezeichnen sind (Art. 65 Abs. 1 VwVG). Die Verfahrenskosten sind der Beschwerdeführerin aufzuerlegen (Art. 63 Abs. 1 VwVG) und auf insgesamt Fr. 1’500.– festzusetzen (Art. 1–3 des Reglements vom 21. Februar 2008 über die Kosten und Entschädigungen vor dem Bundesverwaltungsgericht [VGKE, SR 173.320.2]). (Dispositiv nächste Seite)</w:t>
      </w:r>
    </w:p>
    <w:p>
      <w:r>
        <w:t>E-3527/2022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