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E-3526/2022 vom 22. August 2022</w:t>
      </w:r>
    </w:p>
    <w:p>
      <w:r>
        <w:t>Bundesverwaltungsgericht, 2022-08-22, DE</w:t>
      </w:r>
    </w:p>
    <w:p>
      <w:r>
        <w:rPr>
          <w:b/>
        </w:rPr>
        <w:t xml:space="preserve">Quelle: </w:t>
      </w:r>
      <w:r>
        <w:t>https://mcp.opencaselaw.ch/entscheid/bvger_E-3526_2022</w:t>
      </w:r>
    </w:p>
    <w:p>
      <w:r>
        <w:t>FR: TAF E-3526/2022 du 22 août 2022</w:t>
      </w:r>
    </w:p>
    <w:p>
      <w:r>
        <w:t>IT: TAF E-3526/2022 del 22 agosto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In der Beschwerde werden formelle Rügen erhoben, welche vorab zu beurteilen sind, da sie gegebenenfalls geeignet sind, eine Kassation der vorinstanzlichen Verfügungen zu bewirken. Der Beschwerdeführer rügt die unvollständige Erstellung des rechtserheblichen Sachverhalts. Diesbezüglich führt er aus, die Vorinstanz habe nicht rechtsgenüglich abgeklärt, welche spezifische medizinische Behandlung er benötige.</w:t>
      </w:r>
    </w:p>
    <w:p>
      <w:r>
        <w:rPr>
          <w:b/>
        </w:rPr>
        <w:t>E. 4.2</w:t>
      </w:r>
    </w:p>
    <w:p>
      <w:r>
        <w:t>Gemäss Art. 12 VwVG stellt die Behörde den Sachverhalt von Amtes wegen fest und bedient sich nötigenfalls der gesetzlichen Beweismittel (Bstn. a-e). Unvollständig ist die Sachverhaltsfeststellung, wenn nicht alle für den Entscheid rechtswesentlichen Sachumstände berücksichtigt werden (vgl. Kölz/Häner/Bertschi, Verwaltungsverfahren und Verwaltungsrechtspflege des Bundes, 3. Aufl. 2013, Rz. 1043). Der Untersuchungsgrundsatz findet seine Grenze an der Mitwirkungspflicht der Asylsuchenden (Art. 8 AsylG; Art. 13 VwVG).</w:t>
      </w:r>
    </w:p>
    <w:p>
      <w:r>
        <w:rPr>
          <w:b/>
        </w:rPr>
        <w:t>E. 4.3</w:t>
      </w:r>
    </w:p>
    <w:p>
      <w:r>
        <w:t>Aufgrund der im Entscheidzeitpunkt bestehenden Aktenlage war der medizinische Sachverhalt ausreichend erstellt und die Vorinstanz konnte sich ein hinreichendes Bild vom Gesundheitszustand des Beschwerdeführers machen, um die Zulässigkeit der Wegweisung nach Bulgarien zu beurteilen sowie über die Anwendung der Souveränitätsklausel zu befinden. So hat sich die Vorinstanz in der angefochtenen Verfügung mit den ihr zum Entscheidzeitpunkt zur Verfügung stehenden medizinischen Akten (namentlich mit dem Arztbericht des Zentrumsarztes im Bundesasylzentrum B._______ vom 25. Mai 2022 und mit der Auskunft des Gesundheitsdienstes vom 8. August 2022 betreffend die Arztkonsultationen vom 17. / 19. und 25. Mai 2022 sowie denjenigen vom 2. und 8. August 2022) auseinandergesetzt und unter anderem begründet, weshalb sie den medizinischen Sachverhalt als erstellt erachte (vgl. E 7.3 und 8.3). Von zusätzlichen medizinischen Abklärungen wären, wie die Vorinstanz in der angefochtenen Verfügung zutreffend festhält, keine rechtserheblichen neuen Erkenntnisse zu erwarten gewesen. Unter diesen Umständen bestand auch keine Veranlassung, weitere diesbezügliche Abklärungen vorzunehmen (zur antizipierten Beweiswürdigung vgl. BGE 141 I 60 E. 3.3; 136 I 229 E. 5.3). Die formellen Rügen erweisen sich als unbegründet, weshalb keine Veranlassung besteht, die Sache aufzuheben und an die Vorinstanz zurückzuweisen. Das entsprechende Eventualbegehren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5.4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6.1</w:t>
      </w:r>
    </w:p>
    <w:p>
      <w:r>
        <w:t>Die bulgarischen Behörden liessen das Übernahmeersuchen der Vor-instanz innert der in Art. 25 Abs. 1 Dublin-III-VO vorgesehenen Frist unbeantwortet, womit sie die Zuständigkeit Bulgariens implizit anerkannten (Art. 25 Abs. 2 Dublin-III-VO). Der Beschwerdeführer führt dazu aus, er habe in Bulgarien kein Asylgesuch stellen wollen. Der Dolmetscher, welcher bei der Anhörung in Bulgarien übersetzt habe, habe Dari gesprochen, obwohl der Beschwerdeführer Paschtou spreche. Er sei gefragt worden, ob er ein Asylgesuch stellen wolle, was er verneint habe. Trotzdem sei ein Asylgesuch registriert worden (SEM-act. 13). Aus den Akten ist ersichtlich, dass am 17. Februar 2022 in Bulgarien ein Asylgesuch registriert wurde (SEM-act. 8). Diesbezüglich überzeugt die Argumentation des Beschwerdeführers nicht, er habe anlässlich der Anhörung in Bulgarien den Befrager nicht verstanden, da dieser Dari und nicht Paschtou gesprochen habe. Es ist festzustellen, dass er dies erst auf Beschwerdeebene vorbringt. Anlässlich des Dublin-Gesprächs führte er dazu lediglich aus, es habe einen Dari-Dolmetscher gehabt, der ihn gefragt habe, ob er Asyl wolle. Er habe dies verneint, trotzdem sei etwas notiert worden, was ihm zur Unterschrift vorgelegt worden sei. Es erstaunt, dass der Beschwerdeführer zwar vorbringt, er habe den Befrager nicht verstanden, sich aber auf Beschwerdeebene dahingehend festlegt, dass er gefragt worden sei, ob er ein Asylgesuch würde stellen wollen. Ferner erscheint es unlogisch, dass die bulgarischen Behörden entgegen dem Willen des Beschwerdeführers ein entsprechendes Asylgesuch entgegengenommen hätten. Die Vorbringen des Beschwerdeführers erachtet das Gericht aufgrund des Gesagten als unglaubhaft, die Zuständigkeit Bulgariens ist somit grundsätzlich gegeben.</w:t>
      </w:r>
    </w:p>
    <w:p>
      <w:r>
        <w:rPr>
          <w:b/>
        </w:rPr>
        <w:t>E. 6.2</w:t>
      </w:r>
    </w:p>
    <w:p>
      <w:r>
        <w:t>Gegen seine Überstellung nach Bulgarien bringt der Beschwerdeführer sinngemäss vor, dass das bulgarische Asylsystem und die dortigen Aufnahmebedingungen systemische Mängel aufweisen würden. Das Bundesverwaltungsgericht hat sich im Referenzurteil F-7195/2018 vom 11. Februar 2020 ausführlich mit dem bulgarischen Asylsystem und der Situation asylsuchender Personen in Bulgarien auseinandergesetzt. Es hat festgehalten, dass das dortige Asylverfahren sowie die Aufnahmebedingungen zwar gewisse Mängel aufweisen würden, diese aber nicht systemischer Natur seien, weshalb von Überstellungen nach Bulgarien grundsätzlich nicht abzusehen sei. Korrekte Asylverfahren seien in Bulgarien nicht systembedingt unmöglich. Betroffene Personen könnten gegen einen negativen Asylentscheid ein wirksames Rechtsmittel einlegen. Zudem seien die Bedingungen in den Aufnahme- und Haftzentren zwar prekär, könnten aber nicht als unmenschlich oder entwürdigend qualifiziert werden (Referenzurteil F-7195/2018 E. 6.6.1 und 6.6.7). Auch heute geht das Bundesverwaltungsgericht praxisgemäss nicht von systemischen Mängeln im bulgarischen Asylverfahren aus (vgl. u.a. Urteil des BVGer E-1457/2022 vom 31. März 2022 E. 4.2 m.w.H.).</w:t>
      </w:r>
    </w:p>
    <w:p>
      <w:r>
        <w:rPr>
          <w:b/>
        </w:rPr>
        <w:t>E. 6.3</w:t>
      </w:r>
    </w:p>
    <w:p>
      <w:r>
        <w:t>Bulgarien kommt somit seinen völkerrechtlichen Verpflichtungen aus der EMRK, dem Übereinkommen vom 10. Dezember 1984 gegen Folter und andere grausame, unmenschliche oder erniedrigende Behandlung oder Strafe (FoK, SR 0.105) und dem Abkommen vom 28. Juli 1951 über die Rechtsstellung der Flüchtlinge (FK, SR 0.142.30) sowie dem Zusatzprotokoll der FK vom 31. Januar 1967 (SR 0.142.301) grundsätzlich nach. Im Weiteren darf davon ausgegangen werden, Bulgarien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Demnach ist davon auszugehen, dass prinzipiell der Zugang zu einer Asylunterkunft, zu Nahrungsmitteln sowie medizinischer Grundversorgung und psychologischer Betreuung für Asylsuchende gewährleistet ist (vgl. Urteil des BVGer D-1720/2022 vom 21. April 2022 E. 9.2 f.).</w:t>
      </w:r>
    </w:p>
    <w:p>
      <w:r>
        <w:rPr>
          <w:b/>
        </w:rPr>
        <w:t>E. 6.4</w:t>
      </w:r>
    </w:p>
    <w:p>
      <w:r>
        <w:t>Folglich ist eine Übernahme der Zuständigkeit der Behandlung des Asylgesuchs durch die Schweiz in Anwendung von Art. 3 Abs. 2 Dublin-III-VO nicht angezeigt.</w:t>
      </w:r>
    </w:p>
    <w:p>
      <w:r>
        <w:rPr>
          <w:b/>
        </w:rPr>
        <w:t>E. 7.1</w:t>
      </w:r>
    </w:p>
    <w:p>
      <w:r>
        <w:t>Es bleibt zu prüfen, ob die Vorinstanz trotz der grundsätzlichen Zuständigkeit Bulgariens das Selbsteintrittsrecht nach Art. 17 Abs. 1 erster Satz Dublin-III-VO, konkretisiert in Art. 29a Abs. 3 AsylV 1, hätte ausüben müssen.</w:t>
      </w:r>
    </w:p>
    <w:p>
      <w:r>
        <w:rPr>
          <w:b/>
        </w:rPr>
        <w:t>E. 7.2.1</w:t>
      </w:r>
    </w:p>
    <w:p>
      <w:r>
        <w:t>Zwar kann die Vermutung, Bulgarien halte seine völkerrechtlichen Verpflichtungen ein, im Einzelfall widerlegt werden. Dafür bedarf es aber konkreter und ernsthafter Hinweise, die gegebenenfalls vom Betroffenen glaubhaft darzutun sind (vgl. BVGE 2010/45 E. 7.4 f.). Dies gelingt dem Beschwerdeführer allerdings nicht. Er führt aus, in Bulgarien viel Gewalt erlebt zu haben, von welcher er unter anderem eine (...)verletzung erlitten habe. Ferner habe er Medikamente selber erwerben müssen (SEM-act. 13). Diese Vorbringen sind allgemein gehalten und weder belegt noch substantiiert. Die der Beschwerde beigelegten Fotos sind zum Beweis der vorgebrachten erlittenen Gewalt nicht geeignet, da sie weder datiert sind, noch der Beschwerdeführer darauf identifizierbar ist. Sie entfalten daher keinen Beweiswert.</w:t>
      </w:r>
    </w:p>
    <w:p>
      <w:r>
        <w:rPr>
          <w:b/>
        </w:rPr>
        <w:t>E. 7.2.2</w:t>
      </w:r>
    </w:p>
    <w:p>
      <w:r>
        <w:t>Angesichts der anerkannterweise teils schwierigen Bedingungen in Bulgarien kann nicht ausgeschlossen werden, dass der Beschwerdeführer dort bei seiner Ankunft auf schwierige Umstände traf. Er hat sich allerdings nur relativ kurze Zeit in Bulgarien aufgehalten. Nach einer Rücküberstellung wird der Beschwerdeführer nicht als Neuankömmling behandelt, sondern in ein (hängiges) Asylverfahren und die entsprechenden Asylstrukturen integriert werden, wo er alle ihm zustehenden Rechte wahrnehmen kann. Gegebenenfalls wird er sich an die zuständigen bulgarischen Behörden zu wenden und die ihm zustehenden Aufnahmebedingungen auf dem Rechtsweg einzufordern haben (vgl. Art. 26 Aufnahmerichtlinie). Dies gilt auch in Bezug auf die geltend gemachte Gewalt durch Angehörige staatlicher Behörden.</w:t>
      </w:r>
    </w:p>
    <w:p>
      <w:r>
        <w:rPr>
          <w:b/>
        </w:rPr>
        <w:t>E. 7.2.3</w:t>
      </w:r>
    </w:p>
    <w:p>
      <w:r>
        <w:t>Auch besteht kein Grund zur Annahme, die bulgarischen Behörden würden dem Beschwerdeführer nach einer Überstellung den Zugang zum Asyl- respektive zu einem allfälligen Wiederaufnahmeverfahren unter Einhaltung der Regeln der Verfahrensrichtlinie verweigern. Aus dem Vorbringen in der Beschwerdeschrift (S. 5 f.), wonach sein Asylgesuch im Falle einer Wegweisung nach Bulgarien nicht hinreichend und rechtskonform geprüft werden würde, lässt sich noch nicht ableiten, das dortige Asylverfahren würde nicht korrekt durchgeführt werden. Ebenso wenig lässt sich daraus ableiten, dass seine Überstellung nach Bulgarien zu einer Kettenabschiebung führen würde, beziehungsweise die bulgarischen Behörden würden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(vgl. das Referenzurteil F-7195/2018 vom 11. Februar 2020 E. 6.6.7 und E. 7.2.2).</w:t>
      </w:r>
    </w:p>
    <w:p>
      <w:r>
        <w:rPr>
          <w:b/>
        </w:rPr>
        <w:t>E. 7.3.1</w:t>
      </w:r>
    </w:p>
    <w:p>
      <w:r>
        <w:t>Was den medizinischen Sachverhalt anbelangt, so kann eine zwangsweise Rückweisung von Personen mit gesundheitlichen Problemen nur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unwiederbringlichem Verschlechterung ihres Gesundheitszustandes ausgesetzt zu werden, die zu intensivem Leiden oder einer erheblichen Verkürzung der Lebenserwartung führen würde (vgl. Urteil des EGMR Paposhvili gegen Belgien vom 13. Dezember 20126, Grosse Kammer 41738/10, §§ 180-193 m.w.H.).</w:t>
      </w:r>
    </w:p>
    <w:p>
      <w:r>
        <w:rPr>
          <w:b/>
        </w:rPr>
        <w:t>E. 7.3.2</w:t>
      </w:r>
    </w:p>
    <w:p>
      <w:r>
        <w:t>Der Beschwerdeführer macht geltend, «(...)» zu haben. Er könne (...). Die Verletzungen am (...) seien verheilt. Im Arztbericht vom 25. Mai 2022 wird als Diagnose festgehalten, er habe (...). Zudem sei (...) nicht ausgeschlossen. Es wurde eine Salbe zur Behandlung abgegeben (SEM-act. 18). Mit interner Meldung betreffend medizinischer Sachverhalt vom 8. August 2022 wurde zusätzlich festgehalten, der Beschwerdeführer habe sich mehrere Male bei MedicHelp gemeldet und vorgebracht, er leide an (...). Es wurde durch MedicHelp ein Rezept für ein Medikament zum (...) abgegeben und festgehalten, dass weder ein weiterer Behandlungsbedarf angezeigt noch ein weiterer Arzttermin geplant sei (SEM-act. 20). In der Beschwerde wird hinsichtlich des medizinischen Sachverhalts vorgebracht, der Beschwerdeführer leide an grossen (...), welche noch nicht fachärztlich abgeklärt worden seien. Diesbezüglich ist festzustellen, dass die vorgebrachten medizinischen Probleme ([...]) offensichtlich nicht den in E. 7.3.1 aufgeführten Kriterien entspricht. Im Übrigen ist mit der Vorinstanz festzustellen, dass Bulgarien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damit keine Hinweise vor, wonach Bulgarien seinen Verpflichtungen im Rahmen der Dublin-III-VO in medizinischer Hinsicht nicht nachkommen würde. Der aktuelle Gesundheitszustand (vgl. dazu E. 4 und 8.3) des Beschwerdeführers führt somit für den Fall einer Überstellung nach Bulgarien nicht zur Annahme einer drohenden Verletzung von Art. 3 EMRK. Damit handelt es sich beim Beschwerdeführer auch nicht um eine besonders verletzliche Person und es sind keine individuellen Garantien bei den bulgarischen Behörden einzuholen. Die Reisefähigkeit des Beschwerdeführers wird sodann zum Zeitpunkt der Überstellung zu prüfen sein.</w:t>
      </w:r>
    </w:p>
    <w:p>
      <w:r>
        <w:rPr>
          <w:b/>
        </w:rPr>
        <w:t>E. 7.4</w:t>
      </w:r>
    </w:p>
    <w:p>
      <w:r>
        <w:t>Zusammenfassend besteht kein Grund für eine Anwendung der Ermessensklauseln von Art. 17 Dublin-III-VO sowie von Art. 29a Abs. 3 AsylV 1.</w:t>
      </w:r>
    </w:p>
    <w:p>
      <w:r>
        <w:rPr>
          <w:b/>
        </w:rPr>
        <w:t>E. 8.1</w:t>
      </w:r>
    </w:p>
    <w:p>
      <w:r>
        <w:t>Schliesslich wirft der Beschwerdeführer dem SEM mit Blick auf die Souveränitätsklausel eine Ermessensunterschreitung und damit eine Rechtsverletzung vor. Unter Berücksichtigung der Aktenlage zum Entscheidzeitpunkt könne nicht davon ausgegangen werden, dass der medizinische Sachverhalt von der Vorinstanz vollständig erstellt worden sei. Diese habe daher gar nicht beurteilen können, welche medizinische Behandlung der Beschwerdeführer benötige beziehungsweise ob diese in Bulgarien erhältlich sei und habe diesbezüglich ihr Ermessen nicht korrekt ausüben können.</w:t>
      </w:r>
    </w:p>
    <w:p>
      <w:r>
        <w:rPr>
          <w:b/>
        </w:rPr>
        <w:t>E. 8.2</w:t>
      </w:r>
    </w:p>
    <w:p>
      <w:r>
        <w:t>Gemäss Praxis des Bundesverwaltungsgerichts verfügt das SEM bei der Anwendung der Kann-Bestimmung von Art. 29a Abs. 3 AsylV 1 über einen Ermessensspielraum (vgl. BVGE 2015/9 E. 7 f.). Aufgrund der Kognitionsbeschränkung gemäss Art. 106 Abs. 1 Bst. a AsylG überprüft das Gericht den vorinstanzlichen Verzicht der Anwendung von Art. 29a Abs. 3 AsylV 1 nicht auf Angemessenheit hin; das Gericht beschränkt seine Beurteilung im Wesentlichen darauf, ob das SEM den Sachverhalt diesbezüglich korrekt und vollständig erhoben, allen wesentlichen Umständen Rechnung getragen und seinen Ermessensspielraum genutzt hat (vgl. Art. 106 Abs. 1 Bst. a und b AsylG).</w:t>
      </w:r>
    </w:p>
    <w:p>
      <w:r>
        <w:rPr>
          <w:b/>
        </w:rPr>
        <w:t>E. 8.3</w:t>
      </w:r>
    </w:p>
    <w:p>
      <w:r>
        <w:t>Nach dem Gesagten ist nicht ersichtlich, inwiefern das SEM den spezifischen Umständen des Einzelfalles nicht Rechnung getragen hätte. Insbesondere ist darauf hinzuweisen, dass es sich mit dem medizinischen Sachverhalt auseinandergesetzt und dargelegt hat, aus welchen Gründen es diesen als ausreichend erstellt erachtete und weshalb kein dringlicher medizinischer Behandlungsbedarf auszumachen sei (vgl. E. 4 und 7.3). Dass der Beschwerdeführer in seiner Einschätzung bezüglich Selbsteintritt zu einer anderen Beurteilung gelangt, ist nicht genügend, um von einer Ermessensunterschreitung und entsprechend einer Rechtsverletzung auszugehen. Der Vollständigkeit halber ist festzuhalten, dass die Dublin-III-VO den Schutzsuchenden kein Recht einräumt, den ihren Antrag prüfenden Staat selber auszuwählen (vgl. auch BVGE 2010/45 E. 8.3).</w:t>
      </w:r>
    </w:p>
    <w:p>
      <w:r>
        <w:rPr>
          <w:b/>
        </w:rPr>
        <w:t>E. 9</w:t>
      </w:r>
    </w:p>
    <w:p>
      <w:r>
        <w:t>Die Vorinstanz ist demnach zu Recht gestützt auf Art. 31a Abs. 1 Bst. b AsylG auf das Asylgesuch des Beschwerdeführers nicht eingetreten und hat seine Wegweisung nach Bulgarien angeordnet.</w:t>
      </w:r>
    </w:p>
    <w:p>
      <w:r>
        <w:rPr>
          <w:b/>
        </w:rPr>
        <w:t>E. 10</w:t>
      </w:r>
    </w:p>
    <w:p>
      <w:r>
        <w:t>Das Beschwerdeverfahren ist mit vorliegendem Urteil abgeschlossen, weshalb sich der Antrag auf Gewährung der aufschiebenden Wirkung respektive vorsorglicher Massnahmen als gegenstandslos erweist.</w:t>
      </w:r>
    </w:p>
    <w:p>
      <w:r>
        <w:rPr>
          <w:b/>
        </w:rPr>
        <w:t>E. 11</w:t>
      </w:r>
    </w:p>
    <w:p>
      <w:r>
        <w:t>Das Gesuch um Gewährung der unentgeltlichen Prozessführung ist abzuweisen, da die Begehren - wie sich aus den vorstehenden Erwägungen ergibt - als aussichtslos zu bezeichnen sind. Mit dem Entscheid in der Hauptsache ist das Begehren um Erlass des Kostenvorschusses gegenstandslos geworden.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