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E-3525/2023 vom 11. Juli 2023</w:t>
      </w:r>
    </w:p>
    <w:p>
      <w:r>
        <w:t>Bundesverwaltungsgericht, 2023-07-11, DE</w:t>
      </w:r>
    </w:p>
    <w:p>
      <w:r>
        <w:rPr>
          <w:b/>
        </w:rPr>
        <w:t xml:space="preserve">Quelle: </w:t>
      </w:r>
      <w:r>
        <w:t>https://mcp.opencaselaw.ch/entscheid/bvger_E-3525_2023</w:t>
      </w:r>
    </w:p>
    <w:p>
      <w:r>
        <w:t>FR: TAF E-3525/2023 du 11 juillet 2023</w:t>
      </w:r>
    </w:p>
    <w:p>
      <w:r>
        <w:t>IT: TAF E-3525/2023 del 11 luglio 2023</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w:t>
      </w:r>
    </w:p>
    <w:p>
      <w:r>
        <w:t>E-3525/2023 Seite 5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i.V.m. Art. 57 Abs. 1 VwVG wurde auf die Durchführung eines Schriftenwechsels verzichtet.</w:t>
      </w:r>
    </w:p>
    <w:p>
      <w:r>
        <w:rPr>
          <w:b/>
        </w:rPr>
        <w:t>E. 2.1</w:t>
      </w:r>
    </w:p>
    <w:p>
      <w:r>
        <w:t>Das Bundesverwaltungsgericht entscheidet hinsichtlich der gerügten ZEMIS-Änderung mit uneingeschränkter Kognition. Es überprüft die ange- fochtene Verfügung diesbezüglich somit auf die Verletzung von Bundes- recht, die unrichtige und unvollständige Feststellung des rechtserheblichen Sachverhalts sowie auf die Unangemessenheit hin (Art. 49 VwVG).</w:t>
      </w:r>
    </w:p>
    <w:p>
      <w:r>
        <w:rPr>
          <w:b/>
        </w:rPr>
        <w:t>E. 2.2</w:t>
      </w:r>
    </w:p>
    <w:p>
      <w:r>
        <w:t>Die Dispositivziffern 1 bis 7 sowie 9 wurden mit der vorliegenden Be- schwerde nicht angefochten und sind demnach in Rechtskraft erwachsen. Sie bilden nicht Gegenstand des vorliegenden Verfahrens.</w:t>
      </w:r>
    </w:p>
    <w:p>
      <w:r>
        <w:rPr>
          <w:b/>
        </w:rPr>
        <w:t>E. 2.3</w:t>
      </w:r>
    </w:p>
    <w:p>
      <w:r>
        <w:t>Weiter hat das vorliegende datenschutzrechtliche Verfahren die Beur- teilung der Richtigkeit zweier konkreter Geburtsdaten im ZEMIS zum Ge- genstand (vgl. nachfolgend E. 3). Eine bloss pauschale Feststellung der Minderjährigkeit kann demnach nicht Gegenstand des Verfahrens sein, weshalb auf ein entsprechendes Rechtsbegehren grundsätzlich nicht ein- zutreten wäre. In casu geht indes aus den in der Beschwerdebegründung vorgenommenen Ausführungen zu den Rechtsbegehren mit ausreichender Klarheit hervor, dass sinngemäss eine Anpassung des Geburtsdatums auf den (…) angestrebt wird (vgl. a.a.O. Ziffer 1 und 7 i.V.m. vorinstanzliche Akten […]-17/2 [nachfolgend: act. 17]).</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w:t>
      </w:r>
    </w:p>
    <w:p>
      <w:r>
        <w:t>E-3525/2023 Seite 6 Verordnung richten sich die Rechte der Betroffenen, insbesondere deren Auskunfts-, Berichtigungs- und Löschungsrecht sowie das Recht auf Infor- mationen über die Beschaffung besonders schützenswerter Personenda- ten, nach dem Datenschutzgesetzt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die im ZEMIS erfassten Daten zur Identität. Sofern das öffentliche Interesse an der Bearbeitung möglich- erweise unzutreffender Daten das Interesse an deren Richtigkeit über- wiegt, sieht Art. 25 Abs. 2 DSG die Anbringung eines Vermerks vor, in dem darauf hingewiesen wird, dass die Richtigkeit der bearbeiteten</w:t>
      </w:r>
    </w:p>
    <w:p>
      <w:r>
        <w:t>E-3525/2023 Seite 7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4.1</w:t>
      </w:r>
    </w:p>
    <w:p>
      <w:r>
        <w:t>Die Vorinstanz hielt in Bezug auf das vom Beschwerdeführer behaup- tete Geburtsdatum fest, dass er gemäss EMARK 2001 Nr. 22 in materieller Hinsicht die Beweislast dafür trage, dass die behauptete Minderjährigkeit zumindest glaubhaft gemacht werde. Dies sei ihm nicht gelungen. Er ver- füge augenscheinlich über vertiefte schulische Kenntnisse und sei sehr in- teressiert. Vor diesem Hintergrund sei es nicht nachvollziehbar, dass in all den Jahren bis zu seiner Ankunft in Italien weder seine Eltern ihn über sein genaues Alter informiert hätten, noch er selber danach gefragt habe. So- dann könne er sich bemerkenswerterweise auch nicht daran zu erinnern, was hinsichtlich seines Alters in seiner Tazkira geschrieben gestanden habe. Seine Angabe, wonach er sich nur sein Geburtsjahr gemerkt haben solle, überzeuge nicht, da ein solches auf Tazkiras älteren Formats nicht festgehalten werde. Seine Unkenntnis erstaune umso mehr, als er die Tazkira bei der Ausreise auf sich getragen und ins Ausland mitgeführt ha- ben wolle. Ausserdem habe er auch kein Foto der Tazkira nachreichen kön- nen, da er dieses unabsichtlich gelöscht habe. Sodann habe er auch sein Abschlusszeugnis, welches er im (…) 2021 erhalten habe und welches mutmasslich Aufschluss über sein Alter geben könne, nicht nachgereicht. Seinen Aussagen zufolge sei er in Serbien und Kroatien als volljährige Per- son erfasst, habe in den Anhörungen jedoch keine konkreten registrierten Geburtsdaten angeben können. Dass er in Kroatien gegen seinen Willen als volljährige Person erfasst worden sei, sei eine reine Parteibehauptung. Ausserdem habe er sich in Serbien bewusst als volljährige Person ausge- geben, um von dort in Ruhe mit seinen Freunden ausreisen zu können. Dass er dies in Kroatien aufgrund befürchteter Schwierigkeiten im Falle einer Ankunft in der Schweiz nicht gemacht habe, deute auf taktische</w:t>
      </w:r>
    </w:p>
    <w:p>
      <w:r>
        <w:t>E-3525/2023 Seite 8 Überlegungen seinerseits hin, eine mögliche Rücküberstellung nach Kroa- tien zu umgehen. Ausserdem bilde das Altersgutachten aufgrund des fest- gestellten Durchschnittsalters von (…) bis (…) Jahren und einer grundsätz- lichen Altersunterschätzung wegen des geringen Modernisierungsstandes Afghanistans ein nicht zu vernachlässigendes Indiz für seine Volljährigkeit. Sein Einwand, dass das Altersgutachten aufgrund des Mindestalters von (…) Jahren ein Indiz für seine Minderjährigkeit darstelle, sei wissenschaft- lich und auch hinsichtlich des von ihm zitierten Grundsatzurteils BVGE 2018 VI/3 nicht haltbar. Sodann wirke er aufgrund seines souveränen (Aus- sage-) Verhaltens und seines äusseren Erscheinungsbildes wie eine junge erwachsene Person. Zwar seien viele seiner Aussagen rechnerisch korrekt gewesen, was aufgrund seines Bildungshintergrunds jedoch auch zu er- warten sei.</w:t>
      </w:r>
    </w:p>
    <w:p>
      <w:r>
        <w:rPr>
          <w:b/>
        </w:rPr>
        <w:t>E. 4.2</w:t>
      </w:r>
    </w:p>
    <w:p>
      <w:r>
        <w:t>Der Beschwerdeführer hielt diesen Erwägungen in seiner Beschwerde Folgendes entgegen: Die Ausführungen des SEM hinsichtlich der Kenntnis seines genauen Ge- burtsdatums seien subjektiv und eurozentristisch. Seine Aussagen ent- sprächen der Wahrheit. Sein äusseres Erscheinungsbild entspreche dem eines Minderjährigen, was auch das medizinische Gutachten nicht aus- schliesse. Sodann hätten die ihn betreuenden Personen zu keinem Zeit- punkt an seiner Minderjährigkeit gezweifelt. Er sei gegenwärtig auch in ei- ner Unterkunft für UMA untergebracht und erhalte entsprechend altersge- rechte Unterstützung. Die Anpassung des Alters – welches einen wesent- lichen Teil der Identität darstelle – verletze Art. 8 EMRK und hätte dramati- sche Auswirkungen auf ihn. Weiter sei im Altersgutachten ein Mindestalter von (…) Jahren und (…) Monaten festgestellt worden (recte: […] Jahre). Daraus liessen sich keine Schlüsse gegen die von ihm behauptete Minder- jährigkeit ziehen. Ferner habe er eine Kopie einer Koranseite eingereicht, welche sein Geburtsdatum enthalte. Dieses Beweismittel müsse berück- sichtigt werden, zumal dieses nicht einfach erfunden werden könne. Schliesslich erstaune es, dass das SEM zwar seine Asylgründe, nicht aber seine Altersangaben für glaubhaft befunden habe. Insgesamt sprächen diese Aspekte dafür, dass er stets wahrheitsgetreu ausgesagt habe. Die Ausführungen des SEM entsprächen nicht einer von der Rechtsprechung geforderten ausgewogenen Gesamtabwägung aller relevanten Aspekte.</w:t>
      </w:r>
    </w:p>
    <w:p>
      <w:r>
        <w:rPr>
          <w:b/>
        </w:rPr>
        <w:t>E. 5.1</w:t>
      </w:r>
    </w:p>
    <w:p>
      <w:r>
        <w:t>Wie vorstehend (vgl. E.3) dargelegt, obliegt es grundsätzlich dem SEM zu beweisen, dass das aktuell im ZEMIS eingetragene Geburtsdatum des</w:t>
      </w:r>
    </w:p>
    <w:p>
      <w:r>
        <w:t>E-3525/2023 Seite 9 Beschwerdeführers ([…]) korrekt ist. Der Beschwerdeführer hat seinerseits nachzuweisen, dass das von ihm geltend gemachte Geburtsdatum ([…]) richtig respektive zumindest wahrscheinlicher ist als die derzeit im ZEMIS erfassten Angaben. Gelingt keiner Partei der sichere Nachweis des Ge- burtsdatums, ist dasjenige im ZEMIS zu belassen oder einzutragen, des- sen Richtigkeit wahrscheinlicher ist (vgl. zum Ganzen BVGE 2018 VI/3 E. 3.5, m.w.H.). Das SEM wandte bei der Prüfung des wahrscheinlicheren Alters fälschli- cherweise den Beweismassstab des Glaubhaftmachens gemäss Art. 7 AsylG an. Es verkannte dabei, dass in datenschutzrechtlichen Fragen ein strengerer Beweismassstab gilt (vgl. vorstehend E. 3). Der vom SEM zi- tierte Entscheid der Schweizerischen Asylrekurskommission 2001/22 vom 30. April 2001 (vgl. angefochtene Verfügung Ziff. II.1) befasste sich ledig- lich mit der Altersfrage, insoweit sie hinsichtlich der Beurteilung der Flücht- lingseigenschaft relevant war – es handelte sich mithin nicht um ein daten- schutzrechtliches Verfahren. Dem Beschwerdeführer ist aufgrund der An- wendung des weniger strengen Beweismassstabs allerdings kein Nachteil erwachsen.</w:t>
      </w:r>
    </w:p>
    <w:p>
      <w:r>
        <w:rPr>
          <w:b/>
        </w:rPr>
        <w:t>E. 5.2</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w:t>
      </w:r>
    </w:p>
    <w:p>
      <w:r>
        <w:rPr>
          <w:b/>
        </w:rPr>
        <w:t>E. 5.3</w:t>
      </w:r>
    </w:p>
    <w:p>
      <w:r>
        <w:t>In einem ersten Schritt ist nachfolgend zu prüfen, inwiefern das Resul- tat des Altersgutachtens, das nur eines der Elemente bei der Beurteilung der geltend gemachten Altersangaben ist, die Angaben des Beschwerde- führers zu untermauern oder widerlegen vermag.</w:t>
      </w:r>
    </w:p>
    <w:p>
      <w:r>
        <w:rPr>
          <w:b/>
        </w:rPr>
        <w:t>E. 5.3.1</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 tersanalyse und die zahnärztliche Untersuchung (nicht jedoch die Hand- knochenaltersanalyse und die ärztliche körperliche Untersuchung) zum</w:t>
      </w:r>
    </w:p>
    <w:p>
      <w:r>
        <w:t>E-3525/2023 Seite 10 Beweis der Minder- beziehungsweise Volljährigkeit einer Person geeignet. Relevant für die Beurteilung sind mithin die Ergebnisse betreffend das fest- gestellte Mindestalter der Computertomogaphie der Schlüsselbeine sowie der zahnärztlichen Untersuchung. Medizinische Altersabklärungen stellen – je nach Ergebnis – unterschiedlich zu gewichtende Indizien für das Vor- liegen der Minder- respektive Volljährigkeit einer Person dar.</w:t>
      </w:r>
    </w:p>
    <w:p>
      <w:r>
        <w:rPr>
          <w:b/>
        </w:rPr>
        <w:t>E. 5.3.2</w:t>
      </w:r>
    </w:p>
    <w:p>
      <w:r>
        <w:t>Gemäss dem Gutachten zur Altersschätzung vom 25. April 2023 (vgl. act. 18) basierend auf der körperlichen Untersuchung, der radiologi- schen Untersuchung der Hand und der Schlüsselbein-Brustgelenke sowie der zahnärztlichen Beurteilung ergibt sich für den Beschwerdeführer ein durchschnittliches Lebensalter von (…) bis (…) Jahren und ein Mindestal- ter von (…) Jahren. Das angegebene Geburtsdatum (…), entsprechend einem chronologischen Lebensalter von (…) Jahren und (…) Monaten, könne daher zutreffen. Im Einzelnen weist das Altersgutachten hinsichtlich der Hand ein mittleres skelettales Alter von (…) respektive (…) Jahren aus, das heisst die knöcherne Handentwicklung sei abgeschlossen, was einem Mindestalter von (…) Jahren entspreche. Die Wachstumsfugen der inneren Schlüsselbeinanteile entsprächen einem durchschnittlichen Lebensalter von (…) (rechtes Schlüsselbein) respektive (…) (linkes Schlüsselbein) Jah- ren sowie einem Mindestalter von (…) Jahren (wobei aufgrund der Unsi- cherheit bezüglich des linken Schlüsselbein-Brustgelenks lediglich die rechte Seite gewertet worden sei). Die zahnärztliche Untersuchung lasse auf ein Durchschnittsalter von (…) bis (…) Jahren schliessen, wobei für das Mineralisationsstadium G der Weisheitszähne nach Knell et al. kein Mindestalter angegeben sei.</w:t>
      </w:r>
    </w:p>
    <w:p>
      <w:r>
        <w:rPr>
          <w:b/>
        </w:rPr>
        <w:t>E. 5.3.3.1</w:t>
      </w:r>
    </w:p>
    <w:p>
      <w:r>
        <w:t>Gemäss geltender Rechtsprechung stellt eine medizinische Alters- abklärung ein sehr schwaches oder gar fragliches Indiz für die Volljährigkeit eines Gesuchstellers dar, wenn das Mindestalter bei der Schlüsselbein- respektive Skelettaltersanalyse oder der zahnärztlichen Untersuchung un- ter 18 Jahren liegt und die sich anhand der beiden Analysen ergebenden Altersspannen sich ohne plausible medizinische Erklärung nicht überlap- pen. Wenn das Mindestalter bei beiden Analysen unter 18 Jahren liegt lässt sich anhand der medizinischen Altersabklärung keine Aussage zur Minder- respektive Volljährigkeit einer Person machen – diesfalls sind sowohl eine Voll- als auch eine Minderjährigkeit möglich, ohne dass sich eine verlässli- che Aussage darüber machen lässt, was wahrscheinlicher ist (vgl. BVGE 2018 VI/3 E. 4.2.2).</w:t>
      </w:r>
    </w:p>
    <w:p>
      <w:r>
        <w:t>E-3525/2023 Seite 11</w:t>
      </w:r>
    </w:p>
    <w:p>
      <w:r>
        <w:rPr>
          <w:b/>
        </w:rPr>
        <w:t>E. 5.3.3.2</w:t>
      </w:r>
    </w:p>
    <w:p>
      <w:r>
        <w:t>Vorliegend liegt das festgestellte Mindestalter bei der Skelettalters- analyse bei (…) Jahren, hinsichtlich der zahnärztlichen Untersuchung wurde kein Mindestalter angegeben. Da auch kein Maximalalter ausgewie- sen wurde, lassen sich im Rahmen der erwähnten Rechtsprechung grund- sätzlich keine Rückschlüsse zur Minder- respektive Volljährigkeit des Be- schwerdeführers ziehen. Es erscheint sowohl eine Voll- als auch eine Min- derjährigkeit möglich. Alleine der Umstand, dass sich bei der Skelettalters- analyse ein Mindestalter von (…) Jahren ergab und daher das Geburtsda- tum (…) zutreffen könnte, stellt demzufolge entgegen der Annahme des Beschwerdeführers nicht per se ein Indiz für seine Minderjährigkeit dar. Demgegenüber ist die Schlussfolgerung des SEM, wonach die Befunde des Altersgutachtens aufgrund des höheren Durchschnittsalters und «einer grundsätzlichen Altersunterschätzung wegen des geringen Modernisie- rungsstandes Afghanistans» ein höheres Alter als das vom Beschwerde- führer angegebene nahelegten und somit ein «nicht zu vernachlässigen- des Indiz für [seine] Volljährigkeit» bildeten, nicht statthaft. Das SEM berief sich hierbei in unzulässiger Weise auf das Durchschnittsalter und nicht auf das – gemäss Rechtsprechung massgebende (vgl. vorstehend E. 5.3.1) – Mindestalter. Der entsprechende Absatz im Gutachten, wonach es bei ge- ringem Modernisierungsstand zu einer Altersunterschätzung kommen kann, bezieht sich sodann einzig auf die Handverknöcherung (vgl. act. 18 Ziff. 6.4, 3. Absatz, m.w.H.), welche wie vorstehend erwähnt zum Beweis der Minder- beziehungsweise Volljährigkeit einer Person ohnehin nicht ge- eignet ist (vgl. E. 5.3.1).</w:t>
      </w:r>
    </w:p>
    <w:p>
      <w:r>
        <w:rPr>
          <w:b/>
        </w:rPr>
        <w:t>E. 5.3.3.3</w:t>
      </w:r>
    </w:p>
    <w:p>
      <w:r>
        <w:t>Nach dem Gesagten lässt sich aufgrund des medizinischen Alters- gutachtens keine Aussage dazu treffen, ob der Beschwerdeführer minder- oder volljährig ist. Nachfolgend ist zur Beurteilung daher auf die übrigen Akten abzustellen.</w:t>
      </w:r>
    </w:p>
    <w:p>
      <w:r>
        <w:rPr>
          <w:b/>
        </w:rPr>
        <w:t>E. 5.4</w:t>
      </w:r>
    </w:p>
    <w:p>
      <w:r>
        <w:t>Nachfolgend ist auf die vom Beschwerdeführer vorgebrachten Alters- angaben sowie seine übrigen Angaben zu seiner Identität einzugehen.</w:t>
      </w:r>
    </w:p>
    <w:p>
      <w:r>
        <w:rPr>
          <w:b/>
        </w:rPr>
        <w:t>E. 5.4.1</w:t>
      </w:r>
    </w:p>
    <w:p>
      <w:r>
        <w:t>In Bezug auf die Eigenangaben des Beschwerdeführers ist zu be- rücksichtigen, dass er selber einräumte, in der Vergangenheit Behörden bewusst über sein Geburtsdatum getäuscht zu haben, um dann «in Ruhe» weiterreisen zu können (vgl. act. 13 Ziff. 1.06, 8.01). Er habe auch nie ge- naue Angaben gemacht, da dies immer nur Probleme gebe (vgl. a.a.O. Ziff. 1.06). Damit räumte er ein, willentlich aus opportunistischen Gründen ge- genüber den Behörden mehrfach Falschangaben getätigt zu haben. Hie- raus ergeben sich Vorbehalte hinsichtlich seiner persönlichen</w:t>
      </w:r>
    </w:p>
    <w:p>
      <w:r>
        <w:t>E-3525/2023 Seite 12 Glaubwürdigkeit bezüglich seiner Altersangaben. Sodann wurde er eige- nen Angaben zufolge in Kroatien ebenfalls als volljährige Person registriert, obwohl er dort behauptungsweise angegeben habe, erst (…) Jahre alt zu sein (vgl. a.a.O. sowie act. 23 F51 ff.). Obschon er gewusst habe, dass eine Registrierung als Volljähriger im Rahmen eines Dublin-Verfahrens im Zielland zu Schwierigkeiten führen könnte (vgl. act. 13 Ziff. 1.06), hat er augenscheinlich in Kroatien gegen die Registrierung als Volljähriger nicht protestiert. Dies erstaunt insbesondere auch vor dem Hintergrund, dass er nun in der Schweiz aufgrund der Registrierung als Volljähriger vorbringen lässt, sein Geburtsdatum sei ein wichtiger Teil seiner Identität und die Al- tersanpassung habe schwerwiegende Auswirkungen auf sein Leben.</w:t>
      </w:r>
    </w:p>
    <w:p>
      <w:r>
        <w:rPr>
          <w:b/>
        </w:rPr>
        <w:t>E. 5.4.2</w:t>
      </w:r>
    </w:p>
    <w:p>
      <w:r>
        <w:t>Ferner stützt sich das von ihm behauptete Geburtsdatum ([…]) einzig auf die eingereichte Fotografie einer Seite aus dem Koran, worin mit einer handschriftlichen Notiz sein Geburtsdatum festgehalten worden sei (vgl. act. 13 Ziff. 4.04). Diese habe ihm sein Vater zugeschickt, als er – kurz vor seinem Ziel (die Schweiz) – zum ersten Mal seine Familie nach seinem konkreten Geburtsdatum gefragt habe; vor seiner Ankunft in Italien habe er sein genaues Geburtsdatum gar nicht gekannt (vgl. act. 13 Ziff. 1.06.; act. 23 F47 ff.). Wenig nachvollziehbar ist sodann, dass er hinsichtlich ei- niger Ereignisse in seiner Biographie sein genaues Alter nennen konnte (vgl. act. 13 Ziff. 1.17.04 auf die Frage, in welchem Alter er das erste Mal zur Schule gegangen sei), an anderer Stelle jedoch nicht (vgl. a.a.O. F39; dies, obwohl er ein konkretes Datum für die Ausreise aus Afghanistan an- geben konnte, vgl. act. 13 Ziff. 5.01). Entgegen der Ansicht des Beschwer- deführers ist der Beweiswert der eingereichten Korankopie äusserst ge- ring, zumal die Geburtsdatumsangabe (von einer unbekannten Person) handschriftlich erfasst wurde, diese lediglich als Kopie respektive Fotogra- fie vorliegt und selbst das Originaldokument soweit ersichtlich ohnehin kei- nerlei fälschungssichere Merkmale enthält. Weitere Beweismittel zur Un- termauerung seiner Altersangaben konnte der Beschwerdeführer nicht bei- bringen. So sei ihm die mitgeführte Tazkira auf der Flucht abgenommen worden (vgl. act. 13 Ziff. 1.06). Ein Foto hiervon habe er irgendwann einmal – an den Zeitpunkt oder den Ort könne er sich nicht mehr Erinnern – aus Versehen von seinem Mobiltelefon gelöscht (vgl. a.a.O. Ziff. 4.03; act. 23 F45 f.). Diese Ausführungen vermögen nicht zu überzeugen und müssen als Schutzbehauptung qualifiziert werden. Seine Behauptungen hinsicht- lich seines konkreten Geburtsdatums fussen daher auf keiner belastbaren Grundlage.</w:t>
      </w:r>
    </w:p>
    <w:p>
      <w:r>
        <w:t>E-3525/2023 Seite 13</w:t>
      </w:r>
    </w:p>
    <w:p>
      <w:r>
        <w:rPr>
          <w:b/>
        </w:rPr>
        <w:t>E. 5.4.3</w:t>
      </w:r>
    </w:p>
    <w:p>
      <w:r>
        <w:t>Zuletzt ist festzuhalten, dass das (Aussage-)Verhalten des Be- schwerdeführers – soweit durch das Gericht beurteilbar – sowie sein äusseres Erscheinungsbild keine verlässliche Indikatoren für die Beurtei- lung des wahrscheinlicheren Geburtsdatums darstellen. Im Übrigen kann zur Vermeidung von Wiederholungen mit den genannten Einschränkungen auf die grundsätzlich zutreffenden Erwägungen der Vorinstanz in der an- gefochtenen Verfügung verwiesen werden (vgl. a.a.O. Ziff. II.1).</w:t>
      </w:r>
    </w:p>
    <w:p>
      <w:r>
        <w:rPr>
          <w:b/>
        </w:rPr>
        <w:t>E. 5.5</w:t>
      </w:r>
    </w:p>
    <w:p>
      <w:r>
        <w:t>Zusammenfassend ist weder die Richtigkeit des im ZEMIS eingetrage- nen noch diejenige des vom Beschwerdeführer angegebenen Geburtsda- tums bewiesen. In Gesamtwürdigung aller Beweismittel und Indizien – ins- besondere der uneinheitlichen Geburtstagsangaben des Beschwerdefüh- rers gegenüber den Behörden verschiedener Länder und der ungesicher- ten Kenntnis dieser Daten – ist jedoch das im ZEMIS eingetragene Ge- burtsdatum ([…]) wahrscheinlicher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1C_240/2012 vom 13. August 2012 E. 5.5; Urteil des BVGer A-1338/2020 vom 14. Oktober 2020 E. 5.4). Der bestehende ZEMIS-Eintrag mit dem Geburtsdatum (…) (mit Bestreitungsvermerk) ist unverändert zu belassen.</w:t>
      </w:r>
    </w:p>
    <w:p>
      <w:r>
        <w:rPr>
          <w:b/>
        </w:rPr>
        <w:t>E. 6</w:t>
      </w:r>
    </w:p>
    <w:p>
      <w:r>
        <w:t>Aus diesen Erwägungen ergibt sich, dass die angefochtene Verfügung Bundesrecht nicht verletzt und auch sonst nicht zu beanstanden ist. Die Beschwerde ist abzuweisen, soweit darauf einzutreten ist.</w:t>
      </w:r>
    </w:p>
    <w:p>
      <w:r>
        <w:rPr>
          <w:b/>
        </w:rPr>
        <w:t>E. 7.1</w:t>
      </w:r>
    </w:p>
    <w:p>
      <w:r>
        <w:t>Bei diesem Ausgang des Verfahrens wären die Kosten dem Beschwerdeführer aufzuerlegen (Art. 63 Abs. 1 VwVG). Da jedoch auf- grund der Akten von seiner Bedürftigkeit auszugehen ist und die Be- schwerde nicht als aussichtslos bezeichnet werden kann, ist das Gesuch um Gewährung der unentgeltlichen Prozessführung gutzuheissen und auf die Auferlegung von Verfahrenskosten zu verzichten.</w:t>
      </w:r>
    </w:p>
    <w:p>
      <w:r>
        <w:rPr>
          <w:b/>
        </w:rPr>
        <w:t>E. 7.2</w:t>
      </w:r>
    </w:p>
    <w:p>
      <w:r>
        <w:t>Der Beschwerdeführer beantragte weiter die Einsetzung des rubrizier- ten Rechtsvertreters als unentgeltlicher Rechtsbeistand, wobei er sich auf</w:t>
      </w:r>
    </w:p>
    <w:p>
      <w:r>
        <w:t>E-3525/2023 Seite 14 den durch die Asylgesetzrevision vom 25. September 2015 seit dem 1. März 2019 aufgehobenen aArt. 110a Abs. 1 AsylG berief. Da es sich vor- liegend um ein datenschutzrechtliches Verfahren handelt, sind die Voraus- setzungen zur Einsetzung eines amtlichen Rechtsbeistands nicht nach dem AsylG (Art. 102m Abs. 1 AsylG), sondern nach Art. 65 Abs. 2 VwVG zu beurteilen (Art. 102m Abs. 2 AsylG). Da der rubrizierte Rechtsvertreter nicht über das Anwaltspatent verfügt, sind die Voraussetzungen nach Art. 65 Abs. 2 VwVG für die Einsetzung als amtlicher Rechtsbeistand des Beschwerdeführers nicht gegeben und das entsprechende Gesuch ist ab- zuweisen. Angesichts des vorliegenden Direktentscheids in der Sache kann darauf verzichtet werden, den Beschwerdeführer aufzufordern, einen Rechtsvertreter zu bezeichnen, welcher die Voraussetzungen von Art. 65 Abs. 2 VwVG erfüllt.</w:t>
      </w:r>
    </w:p>
    <w:p>
      <w:r>
        <w:rPr>
          <w:b/>
        </w:rPr>
        <w:t>E. 7.3</w:t>
      </w:r>
    </w:p>
    <w:p>
      <w:r>
        <w:t>Das Gesuch um Verzicht auf die Erhebung eines Kostenvorschusses ist mit dem vorliegenden Direktentscheid gegenstandslos geworden.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E-3525/2023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