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E-3523/2022 vom 21. September 2022</w:t>
      </w:r>
    </w:p>
    <w:p>
      <w:r>
        <w:t>Bundesverwaltungsgericht, 2022-09-21, DE</w:t>
      </w:r>
    </w:p>
    <w:p>
      <w:r>
        <w:rPr>
          <w:b/>
        </w:rPr>
        <w:t xml:space="preserve">Quelle: </w:t>
      </w:r>
      <w:r>
        <w:t>https://mcp.opencaselaw.ch/entscheid/bvger_E-3523_2022</w:t>
      </w:r>
    </w:p>
    <w:p>
      <w:r>
        <w:t>FR: TAF E-3523/2022 du 21 septembre 2022</w:t>
      </w:r>
    </w:p>
    <w:p>
      <w:r>
        <w:t>IT: TAF E-3523/2022 del 21 settembre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 verhalts gerügt werden (Art. 106 Abs. 1 AsylG). Im Ausländerrecht richtet sich die Kognition nach Art. 49 VwVG (vgl. BVGE 2014/26 E. 5).</w:t>
      </w:r>
    </w:p>
    <w:p>
      <w:r>
        <w:t>E-3523/2022 Seite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2.3</w:t>
      </w:r>
    </w:p>
    <w:p>
      <w:r>
        <w:t>Die Beschwerde in Asylsachen hat von Gesetzes wegen aufschie- bende Wirkung (Art. 55 Abs. 1 VwVG i.V.m. Art. 42 AsylG).</w:t>
      </w:r>
    </w:p>
    <w:p>
      <w:r>
        <w:rPr>
          <w:b/>
        </w:rPr>
        <w:t>E. 3.1</w:t>
      </w:r>
    </w:p>
    <w:p>
      <w:r>
        <w:t>In der Beschwerde werden verschiedene formelle Rügen erhoben. Diese sind vorab zu beurteilen, da sie allenfalls geeignet wären, eine Kas- sation der vorinstanzlichen Verfügung zu bewirken.</w:t>
      </w:r>
    </w:p>
    <w:p>
      <w:r>
        <w:rPr>
          <w:b/>
        </w:rPr>
        <w:t>E. 3.2</w:t>
      </w:r>
    </w:p>
    <w:p>
      <w:r>
        <w:t>Der Beschwerdeführer begründet die Verletzung der Untersuchungs- pflicht damit, die Vorinstanz habe nicht abgeklärt, inwiefern seine trauma- tischen Erlebnisse in seinem Heimatland Auswirkungen auf sein Aussage- verhalten gehabt hätten. Stattdessen habe sie seine Aussagen als wider- sprüchlich und somit als unglaubhaft eingestuft. Zudem hätte sich die Vor- instanz nicht nur auf den psychotherapeutischen Kurzbericht vom 1. April 2022 und den ärztlichen Bericht vom 21. Februar 2022 abstützen dürfen, da diese nicht alle relevanten Informationen seiner gesundheitlichen Be- schwerden enthalten würden. Der Beschwerdeführer konnte glaubhaft darlegen, dass er an einer post- traumatischen Belastungsstörung (PTBS) leidet. Seine Antworten lassen indes nicht den Eindruck entstehen, er sei aufgrund seiner PTBS nicht in der Lage gewesen, die Fragen zu beantworten oder sich verständlich aus- zudrücken. In der ergänzenden Anhörung wird zwar angemerkt, dass er bei einer Stelle geweint hat. Er gab hingegen nicht zu verstehen, dass die Anhörung abgebrochen werden muss; auch der mitwirkende Rechtsbei- stand stellte während der Anhörung keinen entsprechenden Antrag. Zudem gab er am Ende der Anhörung an, er habe alle seine Asylgründe nennen und über alles sprechen können. Es bestehen keine Anhaltspunkte dafür, dass der Gesundheitszustand nicht genügend abgeklärt worden wäre, weshalb weitere Abklärungen nicht angezeigt sind. Ob die Glaubhaftig- keitsprüfung seiner Aussagen zutreffend ist, ist hingegen nicht eine for- melle, sondern eine materielle Frage der rechtlichen Würdigung der Vor- bringen. Eine Verletzung der Untersuchungspflicht ist somit nicht gegeben.</w:t>
      </w:r>
    </w:p>
    <w:p>
      <w:r>
        <w:t>E-3523/2022 Seite 6</w:t>
      </w:r>
    </w:p>
    <w:p>
      <w:r>
        <w:rPr>
          <w:b/>
        </w:rPr>
        <w:t>E. 3.3</w:t>
      </w:r>
    </w:p>
    <w:p>
      <w:r>
        <w:t>Der Beschwerdeführer rügt eine Verletzung des rechtlichen Gehörs und der Begründungspflicht. Die Vorinstanz habe die Beweismittel nicht im Zusammenhang mit seinen Asylgründen berücksichtigt. Stattdessen seien die eingereichten Beweismittel als unglaubhaft gewürdigt worden. Allein der Umstand, dass die Vorinstanz zu einer anderen Würdigung der eingereichten Beweismittel gelangt als vom Beschwerdeführer verlangt, spricht nicht für eine Verletzung des rechtlichen Gehörs beziehungsweise der Begründungspflicht. Vielmehr handelt es sich dabei um eine Frage der materiellen Beurteilung. Es liegt somit keine Verletzung des rechtlichen Ge- hörs und der Begründungspflicht vor.</w:t>
      </w:r>
    </w:p>
    <w:p>
      <w:r>
        <w:rPr>
          <w:b/>
        </w:rPr>
        <w:t>E. 3.4</w:t>
      </w:r>
    </w:p>
    <w:p>
      <w:r>
        <w:t>Die formellen Rügen erweisen sich angesichts dieser Sachlage als un- begründet, weshalb keine Veranlassung besteht, die Sache aus formellen Gründen aufzuheben und an die Vorinstanz zurückzuweisen. Das entspre- 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Ausführungen des Beschwerdeführers zur Verknüpfung seines Vaters mit dem Oberst und seiner (des Beschwerdeführers) darauffolgenden persönlichen Verbindung zu diesem wirke gesucht und konstruiert. Zudem wirke konstruiert, dass</w:t>
      </w:r>
    </w:p>
    <w:p>
      <w:r>
        <w:t>E-3523/2022 Seite 7 der Leibwächter des Obersts stets über alles informiert gewesen sei. Hin- sichtlich der Personen, welche er zu den Treffen gefahren habe und der Zeitangabe seiner (des Beschwerdeführers) Flucht aus dem Gefängnis in H._______ habe er sich in Widersprüche verstrickt. Aufgrund seiner ober- flächlichen und auffallend ähnlichen Aussagen mit der Erwähnung von glei- chen Details und Präzisierungen sei es ihm nicht gelungen, seine eigene Position im Gefüge zwischen dem Oberst und der Bewegung, die Ziele und Treffen der Bewegung, die Verhaftung des Obersts, seine eigene Verhaf- tung, die Befragungen in der Haft, seine Flucht aus der Haft und die Ursa- che des Todes seiner Schwester glaubhaft darzulegen. Seine Aussagen würden auswendig gelernt wirken. Einzig seine Haft in H._______ sei grundsätzlich nicht auszuschliessen; der Zeitpunkt und die Umstände seien jedoch nicht glaubhaft. Das eingereichte Foto und die beiden Videos würden nicht zu belegen vermögen, dass er aufgrund eines flüchtlings- rechtlich relevanten Motivs verhaftet worden sei und begründete Furcht vor Verfolgung habe.</w:t>
      </w:r>
    </w:p>
    <w:p>
      <w:r>
        <w:rPr>
          <w:b/>
        </w:rPr>
        <w:t>E. 5.2</w:t>
      </w:r>
    </w:p>
    <w:p>
      <w:r>
        <w:t>Der Beschwerdeführer bringt vor, der Oberst habe ihn deshalb nicht über die Bewegung informiert, weil er ihn habe schützen wollen, da er ihn wie seinen eigenen Sohn behandelt habe. Deshalb wisse er nicht viel über die Bewegung. Er sei lediglich der private Fahrer des Obersts gewesen und habe an den Treffen nicht teilnehmen können. Sein Wissen über die Bewegung beruhe auf seinen persönlichen Beobachtungen und Informati- onen, welche er vom Leibwächter erhalten habe. Er habe Zeiten und Daten kohärent angeben können. Die Ähnlichkeit seiner Aussagen anlässlich der beiden Anhörungen spreche für die Glaubhaftigkeit seiner Vorbringen. Es sei nicht verwunderlich, dass er bereits am siebten Tag nach seiner Rück- kehr in Kongo festgenommen worden sei, da er sich in einem Hotel aufge- halten habe; Hotels seien die am häufigsten überwachten Orte in Kongo. Er habe seine Flüchtlingseigenschaft glaubhaft darlegen können, weshalb ihm Asyl zu gewähren sei.</w:t>
      </w:r>
    </w:p>
    <w:p>
      <w:r>
        <w:rPr>
          <w:b/>
        </w:rPr>
        <w:t>E. 5.3</w:t>
      </w:r>
    </w:p>
    <w:p>
      <w:r>
        <w:t>Die Vorinstanz ist in ihren Erwägungen zur zutreffenden Erkenntnis ge- langt, dass die Vorbringen des Beschwerdeführers unglaubhaft sind. Es erscheint schwer vorstellbar, dass er eine enge Beziehung zum Oberst ge- pflegt, über sechs Jahre hinweg als sein persönlicher Fahrer fungiert, je- doch über kein Wissen bezüglich der Bewegung verfügt habe, weil der Oberst ihn wie seinen eigenen Sohn behandelt habe und ihn habe schüt- zen wollen. Damit ist seine Aussage in der ergänzenden Anhörung nicht vereinbar, wonach er in B._______ ständig mit dem Oberst unterwegs ge- wesen sei und dies alle gewusst hätten (vgl. elektronische SEM-Akten</w:t>
      </w:r>
    </w:p>
    <w:p>
      <w:r>
        <w:t>E-3523/2022 Seite 8 1112028-38/21 F27 [nachfolgend SEM-Akten 38]). Durch das gemeinsame Auftreten mit dem Oberst über sechs Jahre hinweg wäre er auch ohne In- formationen zur Bewegung und ohne Teilnahme an den Treffen unmittelbar mit dem Oberst und der Bewegung in Verbindung gebracht worden und somit gerade nicht vom Oberst geschützt geworden. Ausserdem wider- spricht er sich bei seinen Angaben zu einem Aufenthalt in M._______, dem Arbeitsort des Obersts. Es bestehen somit bereits erhebliche Zweifel an seinen Schilderungen betreffend die Person des Obersts. Zu den Treffen und den Teilnehmenden der Bewegung macht er lediglich Angaben zur un- gefähren Anzahl der Teilnehmenden und wie diese zu den Treffen gelan- gen würden. Er habe die Teilnehmenden zwar gekannt, aber nicht mit ihnen gesprochen. Bei seinen Angaben zu den Plänen der Bewegung handelt es sich entgegen seinen Aussagen in der ergänzenden Anhörung nicht um Geheimnisse, sondern um allgemeine und öffentliche Informationen. Selbst nach mehrmaliger Aufforderung, detaillierte Angaben zu machen, gelang es ihm nicht, seine Vorbringen mit einem persönlichen Erlebnisbe- zug zu versehen. Es darf vom Beschwerdeführer erwartet werden, dass er die Hauptelemente seiner Asylvorbringen nachvollziehbar schildern kann. Beim Vorliegen eines Traumas kann von Ausfällen in bestimmten Berei- chen der Erzählung ausgegangen werden, nicht jedoch von Schilderungen ohne Substanz. Zur Verhaftung des Obersts macht er in den beiden Anhö- rungen praktisch identische, jedoch oberflächliche Angaben. Nicht verein- bar mit seinem Argument, der Oberst habe ihm (dem Beschwerdeführer) zu seinem Schutz keine Informationen zur Bewegung preisgeben wollen, ist weiter, dass er (der Beschwerdeführer) jedoch trotzdem über die wich- tigen Gespräche, welche sich auf dessen beiden Handys befunden hätten, Bescheid gewusst haben will. Überdies macht er widersprüchliche Anga- ben hinsichtlich der Frage, ob die Ehefrau des Obersts ebenfalls festge- nommen worden sei; in der Anhörung gab er an, sie sei festgenommen worden (SEM-Akten 22 F73), in der ergänzenden Anhörung führte er hin- gegen aus, er wisse nicht, was mit ihr passiert sei (SEM-Akten 38 F50). Weiter gibt er an, dass er sich vor seiner Rückkehr von Südafrika in den Kongo nicht darüber informiert habe, ob er in Kongo noch gesucht werde, weil er nach dem Machtwechsel in Kongo nichts mehr zu befürchten ge- habt habe. Seine Aussage überzeugt nicht, wenn er kurz danach erklärt, er habe während seines Aufenthalts in Südafrika erfahren, dass seine Schwester verhaftet worden und gestorben sei. In der Beschwerde gibt er zudem erstmals und im Widerspruch dazu an, vor dem Amtsantritt des neuen kongolesischen Präsidenten sei gegen ihn Anklage erhoben worden und er sei durch den Machtwechsel nicht ausser Gefahr gewesen. Hotels würden in Kongo zu den am häufigsten überwachten Orten gehören, die</w:t>
      </w:r>
    </w:p>
    <w:p>
      <w:r>
        <w:t>E-3523/2022 Seite 9 Hotels würden mit den Sicherheitsdiensten zusammenarbeiten, die Gäste würden registriert und deren Daten an die Sicherheitsdienste weitergeleitet werden (Beschwerde S. 15). Angesichts dessen ist im Weiteren auch nicht nachvollziehbar, weshalb er sich unmittelbar nach seiner Rückkehr ausge- rechnet in einem Hotel aufgehalten haben will. Seine Verhaftung schildert er erst auf Nachfragen etwas ausführlicher. So gab er den Zeitpunkt, den Ort und die Anzahl der anwesenden Soldaten im und vor dem Hotel an. Seine Erklärungen blieben jedoch oberflächlich und ohne persönlichen Be- zug. Zur anschliessenden Befragung, welche im Keller eines Hauses statt- gefunden habe, in welchem sie einen Tag festgehalten worden seien, wie- derholt er trotz Nachfragen lediglich, dass er Handschellen angehabt habe, mit dem Tod bedroht und nach den Handys und dem Versteck der Waffen des Obersts befragt worden sei (SEM-Akten 38 F84 ff.). Die oberflächliche Schilderung seiner 17-tägigen Haft in der 22. Militärregion mit auffallend ähnlichen Wiederholungen, wie die tägliche Befragung und Auspeitschung um 18 Uhr (SEM-Akten 22 F74, 38 F85), überzeugt nicht. An dieser Ein- schätzung ändern auch das eingereichte Foto und die beiden Videos nichts; aus ihnen lassen sich keine Rückschlüsse auf eine mögliche asyl- relevante Verfolgung ziehen. Die anschliessende Haft in H._______ ist auf- grund seiner detaillierteren Aussagen grundsätzlich nicht auszuschliessen. Allerdings ist festzuhalten, dass die von ihm erwähnten Ereignisse ausführ- lich den Medien zu entnehmen sind. Auf die Frage, was er während den Unruhen gemacht habe, meinte er, er sei mit dem Leibwächter in der Men- schenmenge gewesen und weil sie den Weg gekannt hätten, hätten sie durch ein durchbohrtes Loch fliehen können (SEM-Akten 38 F100). Diese Erklärung ist äusserst oberflächlich ausgefallen und erweckt vor dem Hin- tergrund, dass alle Zellen gebrannt haben, nicht den Eindruck, dass er die Unruhen im Gefängnis tatsächlich erlebt hat. Zudem gelang es ihm nicht, den Zeitpunkt seiner Flucht widerspruchsfrei zu den Informationen aus den Medien darzulegen. Darauf hingewiesen, beharrt er zunächst auf dem von ihm angegebenen Datum vom 25. Oktober 2021, um dann nach der Pause seine Aussage zu korrigieren. Sein pauschaler Erklärungsversuch, es sei so viel passiert, weshalb es sein könne, dass er sich geirrt habe (SEM- Akten 38 F130), ist bei solch einschneidenden Begebenheiten und auf- grund seiner ansonsten auffällig genauen Angaben von Uhrzeiten und Da- ten nicht überzeugend. Darüber hinaus macht er widersprüchliche Anga- ben zur Todesursache seiner Schwester; in der Anhörung erklärte er, sie sei aufgrund eines Unfalls gestorben (SEM-Akten 22 F40, F74). Gemäss dem ärztlichen Bericht vom 21. Februar 2022 sei seine Schwester hinge- gen vom kongolesischen Regime umgebracht worden (SEM-Akten 39).</w:t>
      </w:r>
    </w:p>
    <w:p>
      <w:r>
        <w:t>E-3523/2022 Seite 10 Insgesamt sind seine geltend gemachten Probleme aufgrund der ober- flächlichen Aussagen, Ungereimtheiten und Widersprüche als unglaubhaft einzustufen. In seiner Rechtsmitteleingabe gelingt es ihm nicht, die Ober- flächlichkeiten zu präzisieren und die Widersprüche in seinen Aussagen zu beseitigen. Die in der Beschwerde geltend gemachte allgemeine Lage in Kongo und die Darstellung der heimatörtlichen Gegebenheiten vermögen den konkreten Fall nicht zu belegen.</w:t>
      </w:r>
    </w:p>
    <w:p>
      <w:r>
        <w:rPr>
          <w:b/>
        </w:rPr>
        <w:t>E. 5.4</w:t>
      </w:r>
    </w:p>
    <w:p>
      <w:r>
        <w:t>Insgesamt hat der Beschwerdeführer keine asylrelevanten Nachteile erlitten und es besteht auch kein Hinweis darauf, dass ihm eine künftige asylrelevante Verfolgung drohen würde. Die Vorinstanz hat das Asylgesuch des Beschwerdeführers somit zu Recht abgewiesen.</w:t>
      </w:r>
    </w:p>
    <w:p>
      <w:r>
        <w:rPr>
          <w:b/>
        </w:rPr>
        <w:t>E. 6</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Kongo (Kinshasa)</w:t>
      </w:r>
    </w:p>
    <w:p>
      <w:r>
        <w:t>E-3523/2022 Seite 11 dort mit beachtlicher Wahrscheinlichkeit einer nach Art. 3 EMRK oder Art. 1 FoK verbotenen Strafe oder Behandlung ausgesetzt wäre. Der Vollzug der Wegweisung ist zulässig.</w:t>
      </w:r>
    </w:p>
    <w:p>
      <w:r>
        <w:rPr>
          <w:b/>
        </w:rPr>
        <w:t>E. 7.3</w:t>
      </w:r>
    </w:p>
    <w:p>
      <w:r>
        <w:t>Nach Art. 83 Abs. 4 AIG kann der Vollzug für Ausländerinnen und Aus- länder unzumutbar sein, wenn sie im Heimat- oder Herkunftsstaat auf Grund von Situationen wie Krieg, Bürgerkrieg, allgemeiner Gewalt und me- dizinischer Notlage konkret gefährdet sind. In Kongo (Kinshasa) herrscht keine landesweite Situation von Krieg, Bür- gerkrieg oder allgemeiner Gewalt, die ungeachtet der Umstände des Ein- zelfalles zu einer konkreten Gefährdung aller Staatsangehörigen im Sinne von Art. 83 Abs. 4 AIG führen würde (vgl. Urteil des BVGer D-2885/2022 vom 12. Juli 2022 E. 8.3.1). In individueller Hinsicht kann jedoch gemäss der Rechtsprechung des Bundesverwaltungsgerichts die Rückkehr von Personen aus Kongo (Kinshasa) grundsätzlich nur dann als zumutbar be- zeichnet werden, wenn die betroffene Person ihren letzten Wohnsitz in der Hauptstadt Kinshasa oder einer anderen, über einen Flughafen verfügen- den Stadt im Westen des Landes hatte, oder wenn die Person in einer die- ser Städte über ein gefestigtes Beziehungsnetz verfügt. Trotz Vorliegens der vorstehend genannten Kriterien ist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 sundheitlichen Zustand befindet oder wenn es sich bei ihr um eine allein- stehende, nicht über ein soziales oder familiäres Netz verfügende Frau handelt (vgl. dazu das Referenzurteil des BVGer E-731/2016 vom 20. Feb- ruar 2017 E. 7.3, sowie beispielsweise D-1343/2021 vom 2. Juni 2022 E. 8.5.1). Sodann lassen die individuellen Gründe nicht auf eine konkrete Gefährdung des Beschwerdeführers in seinem Heimatland schliessen. Er ist ein junger Mann, der in Kinshasa geboren und aufgewachsen ist und zuletzt in Kinshasa gelebt hat. Entgegen seiner Auffassung hat er zudem den grössten Teil seines Lebens in Kinshasa verbracht. Er besuchte bis zur vierten Sekundarklasse die Schule. Danach verrichtete er kleine Hilfeleis- tungen und war als Chauffeur tätig. Die Festnahme seiner Schwester in Kongo basiert auf seiner unglaubhaften Verfolgungsgeschichte. Bezüglich seinen Angaben zu ihrer Todesursache widerspricht er sich. Somit beste- hen auch erhebliche Zweifel an seiner Aussage, seine Eltern und alle an- deren Verwandten seien verstorben oder er habe keinen Kontakt zu diesen (SEM-Akten 22 F42 ff.). Es ist daher davon auszugehen, dass er über ein</w:t>
      </w:r>
    </w:p>
    <w:p>
      <w:r>
        <w:t>E-3523/2022 Seite 12 tragfähiges familiäres Beziehungsnetz in Kongo verfügt, das in der Lage sein sollte, ihn bei der Wiedereingliederung zu unterstützen. Schliesslich vermögen auch seine gesundheitlichen Probleme nicht zur Annahme einer existenziellen Notlage zu führen. Es liegen ärztliche Berichte vor, wonach er Suizidgedanken hat und an Skabies (Krätze), Schlafstörungen und einer komplexen PTBS leidet. Er erhält Medikamente und wird therapeutisch be- handelt. Psychische Leiden, insbesondere eine PTBS, sind in Kongo – wenn auch nicht auf demselben Niveau wie in der Schweiz – grundsätzlich behandelbar (vgl. Urteil des BVGer D-1343/2021 vom 2. Juni 2022 E. 8.5.3). Dies auch unter Berücksichtigung der allenfalls erschwerten Si- tuation aufgrund der Corona-Pandemie. Sollte der Beschwerdeführer Schwierigkeiten haben, aus eigener Kraft für die Kosten einer notwendigen Behandlung aufzukommen, so hat er die Möglichkeit, medizinische Rück- kehrhilfe in Anspruch zu nehmen (vgl. Art. 93 Abs. 1 Bst. d AsylG, Art. 75 der Asylverordnung 2 vom 11. August 1999 [AsylV 2, SR 142.312]). Der Vollzug der Wegweisung erweist sich somit auch in individueller Hinsicht als zumutbar.</w:t>
      </w:r>
    </w:p>
    <w:p>
      <w:r>
        <w:rPr>
          <w:b/>
        </w:rPr>
        <w:t>E. 7.4</w:t>
      </w:r>
    </w:p>
    <w:p>
      <w:r>
        <w:t>Nach Art. 83 Abs. 2 AIG ist der Vollzug auch als möglich zu bezeichnen, weil es dem Beschwerdeführer obliegt, sich bei der zuständigen Vertretung des Heimatstaats die für eine Rückkehr notwendigen Reisedokumente zu beschaffen (Art. 8 Abs. 4 AsylG; BVGE 2008/34 E. 12).</w:t>
      </w:r>
    </w:p>
    <w:p>
      <w:r>
        <w:rPr>
          <w:b/>
        </w:rPr>
        <w:t>E. 7.5</w:t>
      </w:r>
    </w:p>
    <w:p>
      <w:r>
        <w:t>Die Vorinstanz hat somit den Wegweisungsvollzug zu Recht als zuläs- sig, zumutbar und möglich bezeichnet. Eine Anordnung der vorläufigen Aufnahme fällt daher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die Gesuche um Gewährung der unentgeltlichen Prozessführung und amt- lichen Verbeiständung ungeachtet einer allfälligen prozessualen Bedürftig- keit abzuweisen sind (Art. 65 Abs. 1 VwVG).</w:t>
      </w:r>
    </w:p>
    <w:p>
      <w:r>
        <w:t>E-3523/2022 Seite 13</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E-3523/2022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