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E-3520/2020 vom 18. Juni 2020</w:t>
      </w:r>
    </w:p>
    <w:p>
      <w:r>
        <w:t>Bundesverwaltungsgericht, 2020-06-18, DE</w:t>
      </w:r>
    </w:p>
    <w:p>
      <w:r>
        <w:rPr>
          <w:b/>
        </w:rPr>
        <w:t xml:space="preserve">Quelle: </w:t>
      </w:r>
      <w:r>
        <w:t>https://mcp.opencaselaw.ch/entscheid/bvger_E-3520_2020_d20200618</w:t>
      </w:r>
    </w:p>
    <w:p>
      <w:r>
        <w:t>FR: TAF E-3520/2020 du 18 juin 2020</w:t>
      </w:r>
    </w:p>
    <w:p>
      <w:r>
        <w:t>IT: TAF E-3520/2020 del 18 giugno 2020</w:t>
      </w:r>
    </w:p>
    <w:p>
      <w:pPr>
        <w:pStyle w:val="Heading2"/>
      </w:pPr>
      <w:r>
        <w:t>Regeste</w:t>
      </w:r>
    </w:p>
    <w:p>
      <w:r>
        <w:t>Asyl (ohne Wegweisungsvollzug) | Asyl (ohne Wegweisungsvollzug); Verfügung des SEM vom 18.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E-3520/2020 Seite 5</w:t>
      </w:r>
    </w:p>
    <w:p>
      <w:r>
        <w:rPr>
          <w:b/>
        </w:rPr>
        <w:t>E. 3.1</w:t>
      </w:r>
    </w:p>
    <w:p>
      <w:r>
        <w:t>Die Vorinstanz begründete den ablehnenden Asylentscheid mit der mangelnden asylrechtlichen Relevanz der Vorbringen des Beschwerdefüh- rers. Die Wehrdienstverweigerung vermöge nur dann die Flüchtlingseigen- schaft zu begründen, wenn damit eine Verfolgung im Sinn von Art. 3 Abs. 1 AsylG verbunden sei. Mithin also nur dann, wenn Personen aus einem flüchtlingsrechtlichen Motiv wegen ihrer Wehrdienstverweigerung oder De- sertion eine Behandlung zu gewärtigen hätten, die ernsthaften Nachteilen gemäss Art. 3 Abs. 2 AsylG gleichkomme. Im syrischen Kontext werde selbst Wehrdienstverweigerern und Deserteuren von den Behörden nicht zwingend eine regierungsfeindliche Haltung unterstellt. Im syrischen Kon- text erfolge eine Bestrafung wegen Wehrdienstverweigerung nur dann aus Gründen nach Art. 3 AsylG, wenn zusätzliche einzelfallspezifische Risiko- faktoren vorlägen. Im Fall des Beschwerdeführers seien keine einzelfall- spezifischen Risikofaktoren ersichtlich, die ein solches politisches Profil be- gründen würden. Auch aus den Akten seines Bruders und seiner beiden Onkel (alle in der Schweiz wohnhaft) ergäben sich keine Hinweise darauf, dass der Beschwerdeführer von den syrischen Behörden als Regimegeg- ner registriert worden sein könnte. Aus dem Umstand, dass einer seiner Onkel (D._______) aufgrund eines andersgelagerten Profils als Flüchtling vorläufig aufgenommen worden sei, lasse sich nichts zu seinen Gunsten ableiten. Soweit nicht ausgeschlossen werden könne, dass ihm in Syrien Strafmassnahmen drohen könnten, welche gegen Art. 3 EMRK verstossen würden, sei diesem Umstand bei der Prüfung der Zulässigkeit des Weg- weisungsvollzugs Rechnung zu tragen. Bezüglich der mehrmaligen De- monstrationsteilnahme in der Schweiz sei festzustellen, dass der Be- schwerdeführer sich dabei nicht in einem Masse exponiert habe, welches darauf schliessen lassen würde, er sei von der syrischen Regierung als regimefeindliche Person identifiziert oder registriert worden. Ausserdem habe er auch angegeben, nicht tatsächlich politisch aktiv zu sein.</w:t>
      </w:r>
    </w:p>
    <w:p>
      <w:r>
        <w:rPr>
          <w:b/>
        </w:rPr>
        <w:t>E. 3.2</w:t>
      </w:r>
    </w:p>
    <w:p>
      <w:r>
        <w:t>Dieser Einschätzung der Vorinstanz hielt der Beschwerdeführer in sei- nem Rechtsmittel im Wesentlichen entgegen, die Vorinstanz verkenne, dass die syrische Regierung die Wehrdienstverweigerung in Kriegszeiten – insbesondere, wenn sie von Kurden begangen werde – als Verrat ein- stufe. Indem die Vorinstanz ihn infolge Unzulässigkeit des Wegweisungs- vollzugs vorläufig aufgenommen habe, anerkenne sie selbst, dass ihm im Falle einer Rückkehr ein reales Risiko einer Behandlung drohe, die gegen Art. 3 EMRK verstosse. Zumal er sich – zusätzlich zur Wehrdienstverwei- gerung aus Gewissensmotiven – auch (exil-)politisch engagiert habe und illegal ausgereist sei, liege ein Asylgrund vor. Insgesamt weise er also ein</w:t>
      </w:r>
    </w:p>
    <w:p>
      <w:r>
        <w:t>E-3520/2020 Seite 6 Profil auf, das über dasjenige eines gewöhnlichen Wehrdienstverweigerers hinausgehe. Sein Profil werde ausserdem durch den Umstand geschärft, dass sein Onkel in der Schweiz als Flüchtling vorläufig aufgenommen wor- den sei und die syrischen Behörden somit ein entsprechendes Verfol- gungsinteresse an ihm (dem Onkel) hätten. Letztlich habe die Vorinstanz eine allenfalls drohende Reflexverfolgung demnach zu Unrecht verneint. In diesem Zusammenhang monierte der Beschwerdeführer ausserdem eine Verletzung seines rechtlichen Gehörs, weil das SEM keine Angaben dar- über gemacht habe, welche Gründe zur Anerkennung der Flüchtlingsei- genschaft seines Onkels geführt hätten. Indem das SEM sich auf die Fest- stellung beschränkt habe, sein Onkel sei aufgrund eines andersgestalteten Profils als Flüchtling anerkannt worden, verunmögliche ihm das, sich ge- gen das Argument zur Wehr zu setzen, aufgrund des Profils seines Onkels würden ihm keine asylrechtlich relevanten Nachteile drohen.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E-3520/2020 Seite 7</w:t>
      </w:r>
    </w:p>
    <w:p>
      <w:r>
        <w:rPr>
          <w:b/>
        </w:rPr>
        <w:t>E. 5.1</w:t>
      </w:r>
    </w:p>
    <w:p>
      <w:r>
        <w:t>Nach Prüfung und Durchsicht der Akten des Beschwerdeführers sowie seines Bruders (N […]) und seiner beiden in der Schweiz wohnhaften On- kel (N […] und N […]) kommt das Bundesverwaltungsgericht zum Schluss, dass die vorinstanzliche Verfügung zu bestätigen ist und zur Vermeidung von Wiederholungen vorab auf die zutreffenden Erwägungen des SEM ver- wiesen werden kann. Ergänzend hält das Bundesverwaltungsgericht folgendes fest:</w:t>
      </w:r>
    </w:p>
    <w:p>
      <w:r>
        <w:rPr>
          <w:b/>
        </w:rPr>
        <w:t>E. 5.2.1</w:t>
      </w:r>
    </w:p>
    <w:p>
      <w:r>
        <w:t>Die Vorinstanz hat in der angefochtenen Verfügung zu Recht ausge- führt, dass eine Wehrdienstverweigerung für sich alleine genommen nicht geeignet ist, die Flüchtlingseigenschaft zu begründen. Diese ist erst anzu- erkennen wenn die Wehrdienstverweigerung zu einer Verfolgung im Sinn von Art. 3 Abs. 1 AsylG führt. Mit anderen Worten muss die betroffene Per- son aus den in dieser Norm genannten Gründen (Rasse, Religion, Natio- nalität, Zugehörigkeit zu einer bestimmten sozialen Gruppe oder politische Anschauungen) wegen ihrer Wehrdienstverweigerung eine Behandlung zu gewärtigen haben, die ernsthaften Nachteilen gemäss Art. 3 Abs. 2 AsylG gleichkommt. Das Bundesverwaltungsgericht qualifiziert eine Wehrdienst- verweigerung auch im syrischen Kontext nur aus den oben angeführten Gründen als flüchtlingsrechtlich relevant, wenn die betreffende Person sich zusätzlich zur Wehrdienstverweigerung derart exponiert hatte, dass sie als Regimegegnerin gilt und somit aus politischen Gründen eine unverhältnis- mässig hohe Strafe zu befürchten hätte (vgl. BVGE 2015/3 E. 6.7.3 und Bestätigung dieser Rechtsprechung in BVGE 2020 VI/4).</w:t>
      </w:r>
    </w:p>
    <w:p>
      <w:r>
        <w:rPr>
          <w:b/>
        </w:rPr>
        <w:t>E. 5.2.2</w:t>
      </w:r>
    </w:p>
    <w:p>
      <w:r>
        <w:t>Von einer solchen Exponiertheit ist nach heutiger Aktenlage beim Be- schwerdeführer nicht auszugehen. So ergeben sich keine Hinweise auf po- litische Aktivitäten des Beschwerdeführers oder andere Anhaltspunkte, die in den Augen der syrischen Behörden als oppositionelle Haltung verstan- den werden könnten. Der Beschwerdeführer gab anlässlich der Befragun- gen zu Protokoll, politisch nicht aktiv gewesen zu sein und mit den Behör- den keine Probleme gehabt zu haben (vgl. act. A7/12 7.02, act. A20/20 F59 sowie act. A31/17 F99 f.). Soweit der Beschwerdeführer einige nieder- schwellige Demonstrationsteilnahmen in Syrien geltend machte, anlässlich derer ihm keine spezielle Rolle zuteil geworden sei, lassen auch diese nicht auf ein Verfolgungsinteresse der syrischen Regierung schliessen, zumal er nicht vorgetragen hat, bei dieser Gelegenheit registriert, festgehalten oder deswegen mit sonstigen Nachteilen konfrontiert worden zu sein (vgl. act.</w:t>
      </w:r>
    </w:p>
    <w:p>
      <w:r>
        <w:t>E-3520/2020 Seite 8 A20/20 F107, F117-120 und F124 sowie act. A31/17 F-102-106). Schliess- lich führen auch die verwandtschaftlichen Beziehungen und die in diesem Zusammenhang vorgebrachte Furcht vor Reflexverfolgung nicht zur An- nahme, der Beschwerdeführer sei künftig mit überwiegender Wahrschein- lichkeit einer asylrechtlich relevanten Verfolgung ausgesetzt. In diesem Zu- sammenhang ist anzumerken, dass der Onkel des Beschwerdeführers (D._______) Syrien bereits 2002 verlassen hat. Der Beschwerdeführer hat nichts vorgetragen, das darauf schliessen lassen würde, seine Familie sei aufgrund des Onkels oder anderer Familienangehöriger in irgendeiner Weise gefährdet oder exponiert (vgl. act. A20/20 F60 ff. und act. A31/17 F98 sowie F101). Vor dem Hintergrund der protokollierten Ausführungen des Beschwerdeführers zu den nicht näher konkretisierten politischen Ak- tivitäten seiner Familienangehörigen für die kurdischen Organisationen (sowie früher für die Kommunisten) und allfällig damit zusammenhängen- den Problemen ist jedenfalls – entgegen der Behauptung auf Beschwerde- ebene – nicht davon auszugehen, die vorinstanzliche Begründung, der On- kel verfüge über ein "andersgelagertes Profil", habe eine sachgerechte An- fechtung der Verfügung verunmöglicht. Auf Beschwerdeebene wird die gel- tend gemachte Furcht vor Reflexverfolgung denn auch nicht weiter konkre- tisiert oder aufgezeigt, weshalb sich eine Reflexverfolgung – nach unter- dessen rund zwanzigjähriger Landesabwesenheit des Onkels – nun erst- mals manifestieren sollte. Für die eventualiter beantragte Rückweisung der Sache an die Vorinstanz besteht demnach keine Veranlassung. Insgesamt lässt sich den Akten kein Profil des Beschwerdeführers entnehmen, wel- ches den Schluss zuliesse, er wäre vor seiner Ausreise aus asylrechtlich relevanten Gründen verstärkt in den Fokus der syrischen Behörden gera- ten. Somit kann nicht davon ausgegangen werden, dass er im Fall einer Rückkehr als Regimegegner betrachtet und verfolgt werden würde.</w:t>
      </w:r>
    </w:p>
    <w:p>
      <w:r>
        <w:rPr>
          <w:b/>
        </w:rPr>
        <w:t>E. 5.3</w:t>
      </w:r>
    </w:p>
    <w:p>
      <w:r>
        <w:t>Soweit der Beschwerdeführer anlässlich der BzP geltend machte, er habe sich auch vor der PKK versteckt, weil sein Name auf ihrer Liste ge- standen habe und er an einem ihrer Kontrollposten hätte Wache halten sollen, entfaltet auch dieses Vorbringen keine asylrechtliche Relevanz. In diesem Zusammenhang kann festgehalten werden, dass im Juli 2014 von der PYD (Partiya Yekîtiya Demokrat) in den kurdischen Gebieten Syriens eine Dienstpflicht für alle (männlichen) Bürger zwischen 18 und 30 Jahren eingeführt worden ist. Nach der gefestigten Rechtspraxis des Bundesver- waltungsgerichts ist jedoch nicht davon auszugehen, dass solchen Rekru- tierungsversuchen Relevanz im Sinn von Art. 3 AsylG zukommt (vgl. zum Ganzen Referenzurteil D-5329/2014 vom 23. Juni 2015 E. 5.3). Auch dies-</w:t>
      </w:r>
    </w:p>
    <w:p>
      <w:r>
        <w:t>E-3520/2020 Seite 9 bezüglich ist nicht davon auszugehen, dass der Beschwerdeführer in sei- ner Person ein Profil aufweist, welches unter Berücksichtigung der in Art. 3 AsylG aufgeführten Verfolgungsmotive in Bezug auf allfällige Rekrutie- rungsversuche einen anderen Schluss zulassen würde. Rekrutierungsver- suchen respektive einer im Falle einer Rückkehr nach Syrien allenfalls zu befürchtenden Zwangsrekrutierung durch die PKK mangelt es demnach ebenfalls an asylrechtlicher Relevanz.</w:t>
      </w:r>
    </w:p>
    <w:p>
      <w:r>
        <w:rPr>
          <w:b/>
        </w:rPr>
        <w:t>E. 5.4.1</w:t>
      </w:r>
    </w:p>
    <w:p>
      <w:r>
        <w:t>Im Übrigen liegen auch keine Hinweise vor, dass der Beschwerde- führer durch seine Ausreise oder sein weiteres Verhalten in der Schweiz allenfalls subjektive Nachfluchtgründe im Sinn von Art. 54 AsylG geschaf- fen haben könnte.</w:t>
      </w:r>
    </w:p>
    <w:p>
      <w:r>
        <w:rPr>
          <w:b/>
        </w:rPr>
        <w:t>E. 5.4.2</w:t>
      </w:r>
    </w:p>
    <w:p>
      <w:r>
        <w:t>Weder der mit der Beschwerde eingereichte Ausdruck eines einzel- nen Facebook-Beitrages noch die Ausführungen anlässlich seiner Anhö- rungen zu insgesamt sechs Demonstrationsteilnahmen in der Schweiz, ohne dabei eine spezielle oder auffallende Funktion eingenommen zu ha- ben, lassen auf eine exilpolitische Tätigkeit von erheblichem Exponie- rungsgrad schliessen und sind demnach nicht geeignet, ein besonders her- ausragendes politisches Profil von ihnen zu begründen (vgl. hierzu aus- führlich Referenzurteil des BVGer D-3839/2013 vom 28. Oktober 2015 und act. A20/20 F125 ff., act. A31/17 F107 f. und F112). An dieser Einschät- zung ändern auch die – über den erwähnten Facebook-Beitrag hinausge- hend – unbelegt gebliebenen Behauptungen des Beschwerdeführers auf Beschwerdeebene, wonach seine Demonstrationsteilnahmen in der Schweiz rege in den sozialen Medien verbreitet worden seien. Sodann kon- kretisierte der Beschwerdeführer seine politischen Aktivitäten in der Schweiz denn auch nicht weiter, sondern beschränkte sich auf die Fest- stellung, die Vorinstanz gehe von sechs Teilnahmen an gegen das syrische Regime gerichtete Kundgebungen aus (vgl. Beschwerde S. 4).</w:t>
      </w:r>
    </w:p>
    <w:p>
      <w:r>
        <w:rPr>
          <w:b/>
        </w:rPr>
        <w:t>E. 5.4.3</w:t>
      </w:r>
    </w:p>
    <w:p>
      <w:r>
        <w:t>Gemäss der geltenden Rechtsprechung des Bundesverwaltungsge- richts führen sodann weder die illegale Ausreise aus Syrien noch das Stel- len eines Asylgesuchs im Ausland zur Annahme, dass einer syrischen Per- son bei einer Rückkehr in ihr Heimatland mit beachtlicher Wahrscheinlich- keit eine flüchtlingsrechtlich relevante Verfolgung droht. Aufgrund der ille- galen Ausreise und einer längeren Landesabwesenheit kann zwar bei der Wiedereinreise nach Syrien eine Befragung durch die heimatlichen Behör- den stattfinden. Bei Personen – wie dem Beschwerdeführer –, die vor ihrer Ausreise nicht als regimefeindliche Personen ins Blickfeld der syrischen</w:t>
      </w:r>
    </w:p>
    <w:p>
      <w:r>
        <w:t>E-3520/2020 Seite 10 Behörden geraten und die nicht exilpolitisch in Erscheinung getreten sind, kann aber mit hinreichender Wahrscheinlichkeit ausgeschlossen werden, dass sie als staatsgefährdend eingestuft werden (vgl. statt vieler Urteil des Bundesverwaltungsgerichts E-2943/2019 vom 6. Juli 2022, E. 7.4).</w:t>
      </w:r>
    </w:p>
    <w:p>
      <w:r>
        <w:rPr>
          <w:b/>
        </w:rPr>
        <w:t>E. 5.5</w:t>
      </w:r>
    </w:p>
    <w:p>
      <w:r>
        <w:t>Zusammenfassend ist festzustellen, dass die geltend gemachten Asyl- gründe nicht geeignet sind, eine asyl- respektive flüchtlingsrechtlich rele- vante Verfolgung oder eine entsprechende Verfolgungsfurcht zu begrün- den. Die Vorinstanz hat deshalb zur Recht die Flüchtlingseigenschaft des Beschwerdeführers verneint und sein Asylgesuch abgelehnt.</w:t>
      </w:r>
    </w:p>
    <w:p>
      <w:r>
        <w:rPr>
          <w:b/>
        </w:rPr>
        <w:t>E. 6</w:t>
      </w:r>
    </w:p>
    <w:p>
      <w:r>
        <w:t>Lehnt das SEM ein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7</w:t>
      </w:r>
    </w:p>
    <w:p>
      <w:r>
        <w:t>Nachdem das SEM in seiner Verfügung vom 18. Juni 2020 die Unzulässig- keit des Wegweisungsvollzugs festgestellt und die vorläufige Aufnahme des Beschwerdeführers angeordnet hat, erübrigen sich praxisgemäss wei- tere Ausführungen zur Zulässigkeit, Zumutbarkeit und Möglichkeit des Wegweisungsvollzugs. Mit Blick auf die von der Vorinstanz festgestellte Unzulässigkeit des Wegweisungsvollzugs und die diesbezüglichen Ausfüh- rungen des SEM und des Beschwerdeführers in seinem Rechtsmittel sei der Vollständigkeit halber an dieser Stelle auf das Grundsatzurteil des Bun- desverwaltungsgerichts BVGE 2020 VI/4 verwiesen (E. 6.2.3).</w:t>
      </w:r>
    </w:p>
    <w:p>
      <w:r>
        <w:rPr>
          <w:b/>
        </w:rPr>
        <w:t>E. 8</w:t>
      </w:r>
    </w:p>
    <w:p>
      <w:r>
        <w:t>Aus diesen Erwägungen ergibt sich, dass die angefochtene Verfügung Bundesrecht nicht verletzt und den rechtserheblichen Sachverhalt richtig sowie vollständig feststellt. Die Beschwerde ist abzuweisen.</w:t>
      </w:r>
    </w:p>
    <w:p>
      <w:r>
        <w:t>E-3520/2020 Seite 11</w:t>
      </w:r>
    </w:p>
    <w:p>
      <w:r>
        <w:rPr>
          <w:b/>
        </w:rPr>
        <w:t>E. 9.1</w:t>
      </w:r>
    </w:p>
    <w:p>
      <w:r>
        <w:t>Bei diesem Ausgang des Verfahrens wären die Kosten dem Beschwer- deführer aufzuerlegen (Art. 63 Abs. 1 VwVG). Da indessen mit Instrukti- onsverfügung vom 30. Juli 2020 sein Gesuch um Gewährung der unent- geltlichen Prozessführung gemäss Art. 65 Abs. 1 VwVG gutgeheissen wurde und den Akten keine Anhaltspunkte für eine relevante Veränderung seiner finanziellen Lage zu entnehmen sind, ist von der Auflage von Ver- fahrenskosten abzusehen.</w:t>
      </w:r>
    </w:p>
    <w:p>
      <w:r>
        <w:rPr>
          <w:b/>
        </w:rPr>
        <w:t>E. 9.2</w:t>
      </w:r>
    </w:p>
    <w:p>
      <w:r>
        <w:t>Mit Instruktionsverfügung vom 30. Juli 2020 wurde dem Beschwerde- führer ausserdem Rechtsanwalt Bernhard Jüsi als amtlicher Rechtsbei- stand beigeordnet. Demnach ist diesem ein Honorar für die notwendigen Aufwendungen im Beschwerdeverfahren auszurichten. Gestützt auf die mit der Beschwerde eingereichte Kostennote, die angesichts des Beschwer- deumfangs sowie der kaum als überdurchschnittlich zu beurteilenden Fall- komplexität etwas zu hoch erscheint, sowie unter Berücksichtigung der weiteren Verfahrenseingaben und die in Betracht zu ziehenden Bemes- sungsfaktoren (Art. 9–13 des Reglements vom 21. Februar 2008 über die Kosten und Entschädigungen vor dem Bundesverwaltungsgericht [VGKE, SR 173.320.2]) ist das Honorar auf insgesamt Fr. 850.– (inkl. Auslagen und Mehrwertsteuer) festzulegen.</w:t>
      </w:r>
    </w:p>
    <w:p>
      <w:r>
        <w:t>(Dispositiv nächste Seite)</w:t>
      </w:r>
    </w:p>
    <w:p>
      <w:r>
        <w:t>E-3520/2020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