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E-3520/2014 vom 3. November 2015</w:t>
      </w:r>
    </w:p>
    <w:p>
      <w:r>
        <w:t>Bundesverwaltungsgericht, 2015-11-03, DE</w:t>
      </w:r>
    </w:p>
    <w:p>
      <w:r>
        <w:rPr>
          <w:b/>
        </w:rPr>
        <w:t xml:space="preserve">Quelle: </w:t>
      </w:r>
      <w:r>
        <w:t>https://mcp.opencaselaw.ch/entscheid/bvger_E-3520_2014</w:t>
      </w:r>
    </w:p>
    <w:p>
      <w:r>
        <w:t>FR: TAF E-3520/2014 du 3 novembre 2015</w:t>
      </w:r>
    </w:p>
    <w:p>
      <w:r>
        <w:t>IT: TAF E-3520/2014 del 3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es seien gewisse Vorbehalte betreffend die Glaubhaftigkeit der Vorbringen der Beschwerdeführenden angebracht, da ihre angebliche überstürzte Ausreise angesichts ihrer familiären Situation wenig plausibel sei und das Drohschreiben als Auslöser der Flucht stereotyp und konstruiert wirke. Die Frage könne aber letztlich offengelassen werden, weil die Asylvorbringen der Beschwerdeführenden jedenfalls den Anforderungen an die Flüchtlingseigenschaft gemäss Art. 3 AsylG nicht zu genügen vermöchten. Es treffe zwar zu, dass der Beschwerdeführer aufgrund seiner Mitarbeit bei Projekten internationaler Organisationen ein erhöhtes Risiko aufweise, ins Visier der Taliban zu geraten. Bei den von den Beschwerdeführenden vorgebrachten Problemen handle es sich um eine Verfolgung durch nicht-staatliche Akteure, welche asylrechtlich nur relevant sei, wenn es den betroffenen Personen nicht möglich sei, davor im Heimatstaat adäquaten Schutz zu finden, also wenn sie keinen Zugang zu einer funktionierenden Schutz-Infrastruktur hätten und deren Inanspruchnahme nicht möglich oder zumutbar sei. Nach Einschätzung der schweizerischen Asylbehörden gehöre Kabul zu den relativ stabilen Landesteilen Afghanistans und die Sicherheitslage sei dort besser, als an den meisten andern Orten. Die Polizei sei in Kabul mit einem Regionalkommando sowie einem Spezialkommando zur Aufrechterhaltung der öffentlichen Sicherheit präsent und habe die Sicherheitsmassnahmen kontinuierlich verstärkt. Zudem sei eine Kampfeinheit der afghanischen Armee dort stationiert, und es würden auch ausländische Truppen in der Hauptstadt patrouillieren. Angesichts dieser Situation sei die Schutzwilligkeit und -fähigkeit der Behörden in Kabul zu bejahen. Im Übrigen habe der Beschwerdeführer selber erwähnt, dass er während seiner Tätigkeit im Präsidentenpalast für ein Regierungsprojekt nicht bedroht worden sei. Da die Beschwerdeführenden die gegen sie ausgesprochene Drohungen den Behörden nicht zur Kenntnis gebracht hätten, könne diesen nicht vorgeworfen werden, ihrer Schutzpflicht nicht hinreichend nachgekommen zu sein oder den Schutz aus asylrelevanten Gründen verweigert zu haben. Die Erklärung, die Polizei könne in derartigen Angelegenheiten keinen Schutz gewährleisten, sei als reine Schutzbehauptung zu qualifizieren. Im Weiteren seien die von den Beschwerdeführenden vorgebrachten Verfolgungsmassnahmen lokal oder regional beschränkt. Sie hätten sich diesen demnach durch einen Wegzug in einen anderen Teil ihres Heimatlandes, namentlich nach C._______, wo sie früher gewohnt hätten und auch ihre Familienangehörigen leben würden, entziehen können. Die Sicherheitslage in C._______ sei gemäss der Rechtsprechung des Bundesverwaltungsgerichts mit derjenigen in Kabul vergleichbar.</w:t>
      </w:r>
    </w:p>
    <w:p>
      <w:r>
        <w:rPr>
          <w:b/>
        </w:rPr>
        <w:t>E. 4.2</w:t>
      </w:r>
    </w:p>
    <w:p>
      <w:r>
        <w:t>Die Beschwerdeführenden verwiesen zur Begründung ihrer Beschwerde zunächst darauf, dass die bei ihren Anhörungen anwesende Hilfswerksvertretung in ihrem Bericht bestätigt habe, ihre Vorbringen seien substanziiert, plausibel und widerspruchsfrei und damit glaubhaft, und sie würden aus religiösen Gründen verfolgt. Das Bundesamt sei zu Unrecht von dieser Einschätzung abgewichen. Dass es sich beim Schreiben der Taliban nicht um eine leere Drohung gehandelt habe, ergebe sich schon daraus, dass diese den Assistenten des Beschwerdeführers getötet hätten. Bezüglich der Möglichkeit der Schutzgewährung durch die afghanischen Polizeibehörden habe das SEM nicht beachtet, dass die Taliban diese infiltriert hätten und auch Angehörige der Zivilbevölkerung umbringen würden. Zu berücksichtigen sei, dass der Beschwerdeführer von den Taliban aufgrund seiner Tätigkeit für internationale Organisationen als schwerwiegender Gegner betrachtet werde. Die Taliban hätten aufgrund der Ziele dieser Organisationen an Beliebtheit verloren und deshalb versucht, die betreffenden Projekte zu sabotieren. Er habe seinen Vorgesetzten nicht über die Drohungen informiert, um diesen nicht ebenfalls einer solchen Gefahr auszusetzen. Sie (die Beschwerdeführenden) würden auch aus religiösen Gründen von den Taliban verfolgt, würden diese es doch als Zeichen der Gottlosigkeit erachten, dass ihre Kinder die englische Sprache erlernten. Im Weiteren stehe ihnen entgegen der Auffassung der Vorinstanz keine innerstaatliche Fluchtalternative zu Verfügung, da die Taliban sie auch in C._______ hätten aufspüren können, so wie der Assistent des Beschwerdeführers in D._______ von ihnen gefunden worden sei. Nach dem Gesagten hätten sie das Vorliegen einer asylrechtlich relevanten Verfolgung glaubhaft dargelegt, weshalb die Einschätzung des SEM offenkundig Art. 3 und 7 AsylG verletze. Es sei darüber hinaus klar, dass sie ihr Heimatland nicht verlassen hätten, wenn sich die geschilderten Drohungen nicht ereignet hätten, habe der Beschwerdeführer doch dort ein hohes Einkommen erzielt.</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2010/57 E. 2, BVGE 2008/34 E. 7.1 S. 507 f., BVGE 2008/12 E. 5.2 S. 154 f., jeweils m.w.H.; Walter Stöckli, Asyl, in: Peter Uebersax / Beat Rudin / Thomas Hugi Yar / Thomas Geiser [Hrsg.], Ausländer­recht, 2. Aufl., 2009, Rz. 11.17 und 11.18).</w:t>
      </w:r>
    </w:p>
    <w:p>
      <w:r>
        <w:rPr>
          <w:b/>
        </w:rPr>
        <w:t>E. 5.2</w:t>
      </w:r>
    </w:p>
    <w:p>
      <w:r>
        <w:t>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Schutzalternative verfügt (vgl. zum Ganzen BVGE 2011/51 E. 6 S. 1016 f., 2011/50 E. 3.1.1 und 3.1.2 S. 996 ff., 2008/4 E. 5.2 S. 37, mit weiteren Hinweisen).</w:t>
      </w:r>
    </w:p>
    <w:p>
      <w:r>
        <w:rPr>
          <w:b/>
        </w:rPr>
        <w:t>E. 5.3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6.1</w:t>
      </w:r>
    </w:p>
    <w:p>
      <w:r>
        <w:t>Der Beschwerdeführer hat seine berufliche Tätigkeit für verschiedene Regierungs- und Nichtregierungsorganisationen in Afghanistan mit zahlreichen Unterlagen belegt. Zudem sind seine Vorbringen hierzu sowie zu den nach seiner Darstellung von den Taliban gegen ihn ausgesprochenen Drohungen ausserordentlich substanziiert, in sich schlüssig, plausibel und widerspruchsfrei; sie entsprechen zudem den länderspezifischen Lebensumständen. Die rasche Ausreise der Beschwerdeführenden nach Erhalt des Drohschreibens erscheint unter Berücksichtigung der geschilderten Umstände nicht als unrealistisch. Demnach sind nach Auffassung des Gerichts die von der Vorinstanz geäusserten Zweifel an der Glaubhaftigkeit der Asylvorbringen des Beschwerdeführers nicht begründet. Dessen Angaben sind als glaubhaft gemacht zu qualifizieren.</w:t>
      </w:r>
    </w:p>
    <w:p>
      <w:r>
        <w:rPr>
          <w:b/>
        </w:rPr>
        <w:t>E. 6.2</w:t>
      </w:r>
    </w:p>
    <w:p>
      <w:r>
        <w:t>Es kann vorliegend folglich von folgendem Sachverhalt ausgegangen werden: Der Beschwerdeführer war in den Jahren (...) bis (...) in Afghanistan als (...) für verschiedene afghanische Regierungsstellen sowie ausländische Entwicklungshilfeorganisationen und NGOs tätig, teils in einem Anstellungsverhältnis, teils als Auftragnehmer mit seiner eigenen Firma. Namentlich war er bei USAID als Mitarbeiter an dessen (...)-Projekt angestellt. Aufgrund dieser Tätigkeit wurde er von den Taliban bedroht und zur Herausgabe von Daten an dem Projekt beteiligter Personen aufgefordert. Nachdem er durch die Kündigung seiner Stelle bei USAID versucht hatte, sich dieser Aufforderung zu entziehen, erhielt er von den Taliban eine Todesdrohung.</w:t>
      </w:r>
    </w:p>
    <w:p>
      <w:r>
        <w:rPr>
          <w:b/>
        </w:rPr>
        <w:t>E. 7.1</w:t>
      </w:r>
    </w:p>
    <w:p>
      <w:r>
        <w:t>Nachfolgend ist zu prüfen, ob den Beschwerdeführenden aufgrund dieses Sachverhalts eine Verfolgung im Sinne von Art. 3 AsylG gedroht hat und ob diese Bedrohung immer noch besteht. Da die von den Beschwerdeführenden geltend gemachte Verfolgung nicht von staatlichen Organen sondern von Dritten ausgeht, wird insbesondere näher zu beleuchten sein, ob sie in ihrem Heimatland Schutz vor Verfolgung finden können. Ein absoluter Schutz vor Verfolgung, welche von Privatpersonen ausgeht, ist in asylrechtlicher Hinsicht nicht erforderlich; entscheidend ist vielmehr, dass die Betroffenen effektiven Zugang zu einer vorhandenen Schutzinfrastruktur haben und ihnen zugemutet werden darf, diese in Anspruch zu nehmen. Die Anerkennung der Flüchtlingseigenschaft hängt nicht davon ab, wer Urheber der Verfolgung ist, sondern davon, ob im Hei­matstaat adäquater Schutz vor Verfolgung in Anspruch genom­men werden kann. Damit ist nicht nur die unmittelbare oder mittelbare staatliche, sondern auch die private (bzw. nichtstaatliche) Verfolgung flüchtlingsrechtlich relevant, sofern im Heimatstaat kein adäquater Schutz vor Verfolgung besteht (vgl. BVGE 2011/51 E. 7; EMARK 2006 Nr. 18 E. 7.5-7.9. S. 193 ff.).</w:t>
      </w:r>
    </w:p>
    <w:p>
      <w:r>
        <w:rPr>
          <w:b/>
        </w:rPr>
        <w:t>E. 7.2</w:t>
      </w:r>
    </w:p>
    <w:p>
      <w:r>
        <w:t>Das Gericht nahm im Grundsatzurteil BVGE 2011/7 eine umfassende Analyse der Sicherheitslage in Afghanistan vor, welche es über sämtliche Landesteile hinweg als äusserst prekär bezeichnete. Es kam ferner zum Schluss, die Hauptstadt Kabul gehöre im Vergleich zu den übrigen Landesteilen trotz vereinzelter Anschläge weiterhin zu den relativ stabilen Landesteilen, die kaum von Anschlägen betroffen seien; die afghanischen Sicherheitskräfte seien dort besser in der Lage, Verantwortung zu übernehmen und für die Bevölkerung in Kabul ein vergleichsweise sicheres Umfeld zu schaffen (vgl. E. 9.7.4. f.). In letzter Zeit hat sich die Situation in Afghanistan allerdings verschlechtert. Mit dem Abzug der ISAF und den damit entstandenen Sicherheitslücken begannen die militärischen Konfrontationen zwischen regierungsfeindlichen Gruppierungen und afghanischen Sicherheitskräften zu eskalieren und führten zu einem merklichen Anstieg der zivilen Opfer, welche zu einem wesentlichen Teil regierungsfeindlichen Gruppierungen zuzuschreiben sind. Insbesondere ist in Kabul die Zahl gewaltsamer Übergriffe in letzter Zeit erheblich angestiegen, wobei sich diese vor allem gegen Regierungsvertreter, Sicherheitspersonal sowie ausländische Personen und Geschäftsstellen richten (vgl. United Nations Assistance Mission in Afghanistan [UNAMA], Midyear Report 2015, Protection of Civilians in Armed Conflict, August 2015, S. 1 ff.; UNAMA, Annual Report 2014 - Protection of Civilians in Armed Conflict, Februar 2015, S. 4 f., 39 f.; United Nations, General Assembly, Security Council, The Situation in Afghanistan and its Implications for International Peace and Security, Report of the Secretary-General, 27. Februar 2015, S. 4 ff.; European Asylum Support Office [EASO] Country of Origin Information Report, Afghanistan, Security Situation, Januar 2015, S. 35 ff.). Aktuelle Zahlen zeigen, dass die Zahl der zivilen Opfer weiterhin sehr hoch ist (vgl. United Nations, General Assembly, Security Council, The situation in Afghanistan and its implications for international peace and security, Report of the Secretary-General, 10. Juni 2015, S. 5 f.; UNAMA, Latest UNAMA figures show continuing record high civilian casualties, 12. April 2015, &lt; http://www.refworld.org/docid/552cc4ee4.html &gt;, abgerufen am 26. Juni 2015). Vor diesem Hintergrund ist noch unklar, ob sich die afghanischen Sicherheitskräfte ohne internationale Unterstützung gegen die regierungsfeindlichen Gruppierungen werden behaupten können, zumal die Desertions- und Abgangsrate sehr hoch sowie der Ausbildungsstand der Rekruten schlecht ist und eine Infiltrierung durch regierungsfeindliche Gruppierungen stattfindet (vgl. Giustozzi/Quentin, The Afghan National Army, Februar 2014, S. 6 ff., 42; vgl. zum Ganzen Schweizerische Flüchtlingshilfe [SFH], Afghanistan: Update, Die aktuelle Sicherheitslage, Bern, 5. Oktober 2014, S. 3, 6). Zudem gilt die Afghan Local Police (ALP) in der afghanischen Bevölkerung als korrupt und hat einen schlechten Ruf, weshalb sich offenbar kaum jemand freiwillig ihrem Schutz unterstellt (vgl. SFH, Afghanistan: Sicherheit in Kabul, Auskunft, Bern, 22. Juli 2014, S. 12 f. mit Hinweis auf UNAMA, a.a.O., S. 9 f., 50; vgl. auch die Urteile des BVGer E-7457/2014 vom 9. September 2015, E. 7.4.4, sowie E 2802/2014 vom 15. Januar 2015, E. 5.3.2).</w:t>
      </w:r>
    </w:p>
    <w:p>
      <w:r>
        <w:rPr>
          <w:b/>
        </w:rPr>
        <w:t>E. 7.3</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dazu die Urteile E-2802/2014 vom 15. Januar 2015, E. 5.3.3 und D-3394/2014 vom 26. Oktober 2015 E. 4.6). Insbesondere betrifft dies afghanische wie ausländische Mitarbeitende von internationale Organisationen, Unternehmen oder NGOs. Es liegen Berichte darüber vor, dass Personen mit derartigem Profil getötet, entführt und eingeschüchtert worden sind, und es soll auch zu Übergriffen auf Familienangehörige solcher Personen gekommen sein (vgl. US Department of State, Afghanistan 2014 Human Rights Report, S. 2 und S. 18; EASO Report, a.a.O., S. 128; UNHCR, Richtlinien zur Feststellung des internationalen Schutzbedarfs afghanischer Asylsuchender, 6. August 2013, S. 31 ff.; Danish Immi­gration Service, Country of Origin Information [COI] for use in the asylum determination process, Fact Finding Mission to Kabul, Mai 2012, S. 19 f.; EASO Informationsbericht über das Herkunftsland - Afghanistan - Strategien der Aufständischen: Einschüchterung und gezielte Gewalt gegen Afghanen, Dezember 2012, S. 72 ff.).</w:t>
      </w:r>
    </w:p>
    <w:p>
      <w:r>
        <w:rPr>
          <w:b/>
        </w:rPr>
        <w:t>E. 7.4</w:t>
      </w:r>
    </w:p>
    <w:p>
      <w:r>
        <w:t>Der Beschwerdeführer entspricht diesem Profil angesichts seiner exponierten beruflichen Tätigkeiten. Es ist von einem hohen Risiko der Verfolgung durch die Taliban auszugehen, insbesondere in Anbetracht seiner beruflichen Tätigkeit für USAID, eine Entwicklungshilfebehörde der amerikanischen Regierung, und weil er für diese Organisation an einem Projekt zur Schulung der Stam­mesräte beteiligt war, welches direkt auf eine Stärkung der Strukturen der Regierungskräfte - und dementsprechend auf die Eindämmung des Einflusses der Taliban auf die Rechtsprechung - abzielt (vgl. hierzu ACCORD, Anfragebeantwortung zu Afghanistan: Lage von Mit­arbeiterInnen von NGOs [a-8857-2 (8858)], 1. Oktober 2014, http://www.ecoi.net/local_link/287233/421155_de.html, abgerufen am 11. August 2015). Dieses Verfolgungsinteresse dürfte noch dadurch verstärkt werden, dass alle Beschwerdeführenden gemäss Akten einen ausgesprochen westlichen Lebensstil pflegten. So liessen sie ihre Kinder in einer englischsprachigen Schule unterrichten und die Beschwerdeführerin war als Englischlehrerin tätig. Nach Aussagen des Beschwerdeführers haben die Taliban ausdrücklich Kritik an diesen Umständen geübt (vgl. Protokoll BzP-Befragung A4, S. 10). Im Übrigen ist auch die Vorinstanz in der angefochtenen Verfügung von einem erhöhten Verfolgungsrisiko der Beschwerdeführenden ausgegangen.</w:t>
      </w:r>
    </w:p>
    <w:p>
      <w:r>
        <w:rPr>
          <w:b/>
        </w:rPr>
        <w:t>E. 7.5</w:t>
      </w:r>
    </w:p>
    <w:p>
      <w:r>
        <w:t>Nach dem Gesagten gelangt das Gericht zum Schluss, dass eine begründete Furcht der Beschwerdeführenden vor Verfolgung im Sinne von Art. 3 AsylG durch die Taliban im Zeitpunkt ihrer Ausreise bei objektiver Betrachtung zu bejahen ist (mit Bezug auf die Beschwerdeführerin und die Kinder zumindest im Sinne einer sogenannten Reflexverfolgung). Angesichts der unveränderten Sicherheits- und Verfolgungslage in Afghanistan ist davon auszugehen, dass die Beschwerdeführenden begründeterweise auch künftige Verfolgung zu befürchten haben (vgl. zur Regelvermutung, dass von erlittener, mit der Ausreise in Kausalzusammenhang stehender Vorverfolgung ohne weiteres auf das Bestehen einer begründeten Furcht vor künftiger Verfolgung zu schliessen ist: BVGE 2009/51 E. 4.2.5, mit weiteren Hinweisen). Auch wenn die afghanischen Sicherheitskräfte in Kabul im Vergleich zu anderen Gebieten Afghanistans besser in der Lage sind, für die Bevölkerung ein einigermassen sicheres Umfeld zu schaffen, ist davon auszugehen, dass sie für Angehörige von Personengruppen mit einem hohen Risikoprofil - zu welchen die Beschwerdeführenden gehören - keine funktionierende und effiziente Schutz-Infrastruktur zur Verfügung stellen können (vgl. hier die Urteile des Bundesverwaltungsgerichts E-2802/2015 vom 15. Januar 2015 E. 5.4 undD-3394/2014 vom 26. Oktober 2015 E. 4.7; UK Home Office, Country Information and Guidance, Afghanistan: persons supporting or perceived to support the government and/or international forces, Februar 2015, Ziff. 1.4.5).</w:t>
      </w:r>
    </w:p>
    <w:p>
      <w:r>
        <w:rPr>
          <w:b/>
        </w:rPr>
        <w:t>E. 8.1</w:t>
      </w:r>
    </w:p>
    <w:p>
      <w:r>
        <w:t>Im Weiteren stellt sich die Frage, ob den Beschwerdeführenden in einem anderen Landesteils Afghanistans, namentlich in C._______, wo sie vor dem Umzug nach Kabul wohnhaft waren und über Familienangehörige verfügen, eine innerstaatliche Flucht- respektive Schutzalternative offenstehen würde.</w:t>
      </w:r>
    </w:p>
    <w:p>
      <w:r>
        <w:rPr>
          <w:b/>
        </w:rPr>
        <w:t>E. 8.2</w:t>
      </w:r>
    </w:p>
    <w:p>
      <w:r>
        <w:t>Die Annahme einer innerstaatlichen Schutzalternative bedingt im Lichte der Schutztheorie, dass am Zufluchtsort eine funktionierende und effiziente Schutzinfrastruktur besteht und der Staat gewillt ist, der in einem anderen Landesteil von Verfolgung betroffenen Person am Zufluchtsort Schutz zu gewähren (vgl. BVGE 2013/5 E. 5.4.3, BVGE 2011/51 E. 8.5.1 und 8.6). Praxisgemäss sind an die Effektivität des Schutzes am Zufluchtsort hohe Anforderungen zu stellen (vgl. Walter Stöckli, Asyl, in: Ausländerrecht, 2. Aufl. 2009, Rz. 11.20, mit weiteren Hinweisen). Namentlich genügt es nicht, dass der Verfolger am Fluchtort nicht präsent ist, sondern es muss auch die Möglichkeit ausgeschlossen werden können, dass er seinen Einfluss auf diesen Ort ausdehnen kann (vgl. Urteil des Bundesverwaltungsgerichts D-2661/2011 vom 24. Januar 2013 E. 3.5 mit Hinweis auf Hathaway James C. / Foster Michelle, La possibilité de protection interne / réinstallation interne / fuite interne comme aspect de la procédure de détermination du statut de réfugié in : Feller Erika / Volker Türk / Nicholson Frances, La protection des réfugiés en droit international, UNHCR, 2008, p. 441).</w:t>
      </w:r>
    </w:p>
    <w:p>
      <w:r>
        <w:rPr>
          <w:b/>
        </w:rPr>
        <w:t>E. 8.3</w:t>
      </w:r>
    </w:p>
    <w:p>
      <w:r>
        <w:t>Das Gericht gelangte in einem publizierten Entscheid aus dem Jahre 2011 zum Schluss, dass die Situation in C._______ verhältnismässig ruhig und überwiegend als stabil anzusehen sei und dass nur wenige feindliche Attacken zu verzeichnen seien (vgl. BVGE 2011/49 S. 989 ff.). Diese Lageeinschätzung dürfte nach wie vor insoweit zutreffen, als die Sicherheitssituation in den grossen Städten wie Kabul, Mazar-i-Sharif und Herat besser ist, als im Rest des Landes (vgl. UK Home Office, a.a.O, Ziff. 1.3.6). Aufgrund des spezifischen, hohen Risikoprofils der Beschwerdeführenden ist aber zu bezweifeln, dass die Behörden in C._______ effektiven Schutz gegen die Taliban gewährleisten könnten, zumal auch in letzter Zeit dort Übergriffe von diesen zu verzeichnen waren (vgl. z.B. Agence France Presse, "Afghan forces end Taliban siege, death toll reaches 10", 9. April 2015, &lt;http://reliefweb.int/report/afghanistan/afghan-forces-end-taliban-siege-death-toll-reaches-10&gt;, abgerufen am 28. Oktober 2015). In diesem Zusammenhang ist zu berücksichtigen, dass die Taliban landesweit aktiv sind und der Beschwerdeführer seine berufliche Tätigkeit auch ausserhalb Kabuls ausgeübt hat. Demnach dürfte die Verfolgungsgefahr der Beschwerdeführenden nicht auf ihren früheren Wohnort Kabul beschränkt sein.</w:t>
      </w:r>
    </w:p>
    <w:p>
      <w:r>
        <w:rPr>
          <w:b/>
        </w:rPr>
        <w:t>E. 8.4</w:t>
      </w:r>
    </w:p>
    <w:p>
      <w:r>
        <w:t>Unter diesen Umständen sind die hohen Anforderungen an den Nachweis einer sicheren (und zumutbaren) landesinternen Schutzalternative vorliegend nicht gegeben.</w:t>
      </w:r>
    </w:p>
    <w:p>
      <w:r>
        <w:rPr>
          <w:b/>
        </w:rPr>
        <w:t>E. 9</w:t>
      </w:r>
    </w:p>
    <w:p>
      <w:r>
        <w:t>Nach dem Gesagten ist festzustellen, dass die Beschwerdeführenden die Voraussetzungen für die Zuerkennung der originären Flüchtlingseigenschaft im Sinne von Art. 3 AsylG erfüllen. Da den Akten keine Anhaltspunkte zu entnehmen sind, die auf das Vorliegen von Ausschlussgründen im Sinne von Art. 53 AsylG hindeuten, ist ihnen in der Schweiz Asyl zu gewähren (vgl. Art. 49 AsylG). Die erhobene Rüge der Verletzung von Bundesrecht erfolgte zu Recht.</w:t>
      </w:r>
    </w:p>
    <w:p>
      <w:r>
        <w:rPr>
          <w:b/>
        </w:rPr>
        <w:t>E. 10</w:t>
      </w:r>
    </w:p>
    <w:p>
      <w:r>
        <w:t>Die Verfügung des BFM ist aufzuheben. Die Vorinstanz ist anzuweisen, den Beschwerdeführenden in der Schweiz Asyl zu gewähren.</w:t>
      </w:r>
    </w:p>
    <w:p>
      <w:r>
        <w:rPr>
          <w:b/>
        </w:rPr>
        <w:t>E. 11</w:t>
      </w:r>
    </w:p>
    <w:p>
      <w:r>
        <w:t>Bei diesem Ausgang des Verfahrens sind keine Kosten aufzuerlegen (Art. 63 Abs. 1 und 2 VwVG).</w:t>
      </w:r>
    </w:p>
    <w:p>
      <w:r>
        <w:rPr>
          <w:b/>
        </w:rPr>
        <w:t>E. 12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das Honorar des amtlichen Rechtsbeistandes aufgrund der Akten zu bestimmen sind (Art. 14 Abs. 2 in fine VGKE) ist. Gestützt auf die in Betracht zu ziehenden Bemessungsfaktoren (Art. 9-13 VGKE) ist das Honorar auf insgesamt Fr. 1600.- (inkl. Auslagen und Mehrwertsteuerzuschlag) festzulegen und dem SEM zur Vergütung unter dem Titel einer Parteientschädigung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