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E-3520/2013 vom 28. Juni 2013</w:t>
      </w:r>
    </w:p>
    <w:p>
      <w:r>
        <w:t>Bundesverwaltungsgericht, 2013-06-28, DE</w:t>
      </w:r>
    </w:p>
    <w:p>
      <w:r>
        <w:rPr>
          <w:b/>
        </w:rPr>
        <w:t xml:space="preserve">Quelle: </w:t>
      </w:r>
      <w:r>
        <w:t>https://mcp.opencaselaw.ch/entscheid/bvger_E-3520_2013</w:t>
      </w:r>
    </w:p>
    <w:p>
      <w:r>
        <w:t>FR: TAF E-3520/2013 du 28 juin 2013</w:t>
      </w:r>
    </w:p>
    <w:p>
      <w:r>
        <w:t>IT: TAF E-3520/2013 del 28 giugno 2013</w:t>
      </w:r>
    </w:p>
    <w:p>
      <w:pPr>
        <w:pStyle w:val="Heading2"/>
      </w:pPr>
      <w:r>
        <w:t>Regeste</w:t>
      </w:r>
    </w:p>
    <w:p>
      <w:r>
        <w:t>Wegweisung und Wegweisungsvollzug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(BGE 136 II 177 E. 2.1 S. 181).</w:t>
      </w:r>
    </w:p>
    <w:p>
      <w:r>
        <w:rPr>
          <w:b/>
        </w:rPr>
        <w:t>E. 4</w:t>
      </w:r>
    </w:p>
    <w:p>
      <w:r>
        <w:t>Die Vorinstanz stellt in der angefochtenen Verfügung fest, es würden keine Gründe vorliegen, welche die Rechtskraft des Beschwerdeurteils vom 11. Januar 2012 beseitigen könnten. In den Provinzen des Nordiraks sei der Zugang zur Gesundheitsversorgung zumindest in den Städten gewährleistet, auch wenn in vielen Bereichen veraltete Anlagen, eine ungenügende Infrastruktur und ein Mangel an gewissen Medikamenten und qualifiziertem Personal ein Problem darstelle. Im Bereich der psychiatrischen Versorgung habe sich die Situation in den vergangenen Jahren tendenziell verbessert. Zwischenzeitlich würden verschiedene Spitäler mit speziellen Abteilungen bestehen, in welchen Psychiatriepatienten kostenlos medizinisch betreut würden. Die angeführten Krankheiten bildeten kein Vollzugshindernis. Das Medikament Invaga sei auch in den Provinzen des Nordiraks erhältlich, ebenso seien die üblichen alternativen Antipsychotika erhältlich. Zudem sei in den Nordprovinzen sowohl eine lang- als auch kurzfristige ambulante und stationäre psychiatrische Behandlung möglich, beispielsweise im Zheen International Hospital in Erbil. Dem Beschwerdeführer sei es zuzumuten, sich an die vorhandenen medizinischen Einrichtungen zu wenden. Zwar sei die medizinische Versorgungslage nicht auf dem westeuropäischen Niveau, indes sei angesichts der vorhandenen Struktur bei einer Rückkehr nicht eine drastische und lebensbedrohende Verschlechterung des Gesundheitszustandes zu erwarten. Es liege keine medizinische Notlage vor. Schliesslich stehe es dem Beschwerdeführer offen, ein Gesuch um medizinische Rückkehrhilfe zu stellen.</w:t>
      </w:r>
    </w:p>
    <w:p>
      <w:r>
        <w:rPr>
          <w:b/>
        </w:rPr>
        <w:t>E. 5.1</w:t>
      </w:r>
    </w:p>
    <w:p>
      <w:r>
        <w:t>Gemäss dem ärztlichen Zeugnis vom 28. Dezember 2012 wurden beim Beschwerdeführer eine chronisch paranoide Schizophrenie (ICD-10: F20.0) diagnostiziert und der Verdacht auf das Bestehen einer Posttraumatischen Belastungsstörung (ICD-10: F43.1), Status nach sekundärem schädlichem Gebrauch von Alkohol, sowie das Bestehen von Zwangsstörungen geäussert (ICD-10: F42.2).</w:t>
      </w:r>
    </w:p>
    <w:p>
      <w:r>
        <w:rPr>
          <w:b/>
        </w:rPr>
        <w:t>E. 5.2</w:t>
      </w:r>
    </w:p>
    <w:p>
      <w:r>
        <w:t>Entgegen der vom Beschwerdeführer vertretenen Ansicht stellt der Vollzug der Wegweisung keine Verletzung von Art. 3 der Konvention vom 4. November 1950 zum Schutze der Menschenrechte und Grundfreiheiten (EMRK, SR 0.101) dar. Eine solche wäre nur dann anzunehmen, wenn ganz ausserordentliche Umstände vorliegen (vgl. dazu Entscheidungen und Mitteilungen der Schweizerischen Asylrekurskommission [EMARK] 2004/6 Nr. E. 7 b mit Verweisen), was in casu ganz offensichtlich nicht der Fall ist. Namentlich ist festzuhalten, dass der Beschwerdeführer mit Verfügung des Amtes für Justizvollzug vom 18. Februar 2013 als hafterstehungsfähig erachtet wurde. Zudem hat ihm die Vorinstanz Rückkehrhilfe angeboten und ist, wie die nachfolgenden Erwägungen aufzeigen, auch im Heimatland eine Behandlung grundsätzlich möglich.</w:t>
      </w:r>
    </w:p>
    <w:p>
      <w:r>
        <w:rPr>
          <w:b/>
        </w:rPr>
        <w:t>E. 5.3</w:t>
      </w:r>
    </w:p>
    <w:p>
      <w:r>
        <w:t>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w:t>
      </w:r>
    </w:p>
    <w:p>
      <w:r>
        <w:rPr>
          <w:b/>
        </w:rPr>
        <w:t>E. 5.4</w:t>
      </w:r>
    </w:p>
    <w:p>
      <w:r>
        <w:t>Die Beweiswürdigung der Vorinstanz ist nicht zu beanstanden. Was der Beschwerdeführer dagegen vorbringt, ist nicht geeignet, diese in einem anderen Licht erscheinen zu lassen. Bereits im Entscheid vom 13. Dezember 2011 hat sich die Vorinstanz zur medizinischen Situation im Irak geäussert. In der nun angefochtenen Verfügung hat sie in Berücksichtigung des ärztlichen Berichts vom 28. Dezember 2012 ausführlich dargelegt, aus welchen Gründen nicht von einer wesentlich veränderten Sachlage im Sinne des Wiedererwägungsrechts und damit von einer Unzumutbarkeit des Wegweisungsvollzugs ausgegangen werden könne. Zu Recht hat sie festgestellt, im Nordirak würden hinreichende, wenn auch mit dem schweizerischen Standard nicht vergleichbare, medizinische Einreichungen zur Verfügung stehen, in welchen die psychischen Probleme des Beschwerdeführers behandelt werden könnten. Auch seien die erforderlichen Medikamente, namentlich das gegenwärtig verabreichte Antipsychotika Invega 6m beziehungsweise entsprechende Alternativen erhältlich. Diese Erkenntnis wird dadurch bestätigt, dass der Beschwerdeführer laut seinen eigenen Angaben bereits vor Jahren in seiner Heimat wegen seines psychischen Leidens zumindest vorübergehend erfolgreich behandelt wurde (vgl. Akten BFM B33/10 S. 5 f.). Weiter ist festzustellen, dass in den letzten Jahren ausländische Organisationen im Nordirak neue Zentren für die Behandlung von traumatisierten und psychisch kranken Personen errichtet haben (z.B. Stiftung wings of hope Deutschland oder die Mission of the Kirkuk Center for Torture). Entgegen seiner Ansicht stehen dem Beschwerdeführer damit hinreichende medizinische Einrichtungen sowie die notwendigen Medikamente zur Behandlung seines psychischen Leidens zur Verfügung. Was die Finanzierbarkeit derselben betrifft, so kann der Beschwerdeführer beim BFM einen Antrag auf medizinische Rückkehrhilfe stellen (vgl. Art. 93 Abs. 1 Bst. d AsylG i.V.m. Art. 75 der Asylverordnung 2 vom 11. August 1999 über Finanzierungsfragen [AsylV 2, SR 142.312] sowie die Weisungen des BFM vom 1. Januar 2008 betreffend Rückkehr- und Wiedereingliederungshilfe, Ziffer 4.2.5). Nachdem die Mutter dem Beschwerdeführer seinerzeit die Eröffnung eines B._______ finanzierte, ist davon auszugehen, dass sie ihren Sohn auch im Zusammenhang mit seiner medizinischen Behandlung finanziell unterstützen wird. Schliesslich legt der Beschwerdeführer mit dem blossen Wiederholen des aktenkundigen Sachverhalts nicht dar, inwiefern die Vorinstanz zu Unrecht geschlossen habe, aufgrund einer veränderten Situation sei der Vollzug der Wegweisung unzumutbar.</w:t>
      </w:r>
    </w:p>
    <w:p>
      <w:r>
        <w:rPr>
          <w:b/>
        </w:rPr>
        <w:t>E. 6</w:t>
      </w:r>
    </w:p>
    <w:p>
      <w:r>
        <w:t>Aus diesen Erwägungen ergibt sich, dass die angefochtene Verfügung Bundesrecht nicht verletzt und auch sonst nicht zu beanstanden ist (Art. 106 AsylG). Die Beschwerde ist abzuweisen. Damit ist das sinngemäss gestellte Gesuch um Aussetzung des Vollzugs der Wegweisung gegenstandslos geworden und es ist nicht weiter auf die diesbezüglichen Ausführungen in der Rechtsmitteleingabe einzugehen.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7.2</w:t>
      </w:r>
    </w:p>
    <w:p>
      <w:r>
        <w:t>Bei diesem Ausgang des Verfahrens sind die Kosten von Fr. 1'200.- (Art. 1 - 3 des Reglements vom 21. Februar 2008 über die Kosten und Entschädigungen vor dem Bundesverwaltungsgericht [VGKE], SR 173.320.2) dem Beschwerdeführer aufzuerlegen (Art. 63 Abs. 1 VwVG). Mit dem vorliegenden Urteil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