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E-3516/2024 vom 27. Februar 2025</w:t>
      </w:r>
    </w:p>
    <w:p>
      <w:r>
        <w:t>Bundesverwaltungsgericht, 2025-02-27, DE</w:t>
      </w:r>
    </w:p>
    <w:p>
      <w:r>
        <w:rPr>
          <w:b/>
        </w:rPr>
        <w:t xml:space="preserve">Quelle: </w:t>
      </w:r>
      <w:r>
        <w:t>https://mcp.opencaselaw.ch/entscheid/bvger_E-3516_2024</w:t>
      </w:r>
    </w:p>
    <w:p>
      <w:r>
        <w:t>FR: TAF E-3516/2024 du 27 février 2025</w:t>
      </w:r>
    </w:p>
    <w:p>
      <w:r>
        <w:t>IT: TAF E-3516/2024 del 27 febbraio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105 und Art. 108 Abs. 1 AsylG i.V.m. Art. 52 Abs. 1 VwVG).</w:t>
      </w:r>
    </w:p>
    <w:p>
      <w:r>
        <w:t>E-3516/2024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ist die in der Beschwerde geltend gemachte formelle Rüge zu beurteilen, da sie allenfalls geeignet wäre, eine Kassation der vorinstanzli- chen Verfügung zu bewirken.</w:t>
      </w:r>
    </w:p>
    <w:p>
      <w:r>
        <w:rPr>
          <w:b/>
        </w:rPr>
        <w:t>E. 4.2</w:t>
      </w:r>
    </w:p>
    <w:p>
      <w:r>
        <w:t>In der Beschwerde wird gerügt, Verfahrensvorschriften respektive die Verfahrensgarantien des Beschwerdeführers seien verletzt worden. Das SEM habe die im beschleunigten Verfahren vorgesehenen Behandlungs- fristen massiv überschritten, ohne dass ein Grund dafür erkennbar sei. Die erstmalige Anhörung zu den Asylgründen sei erst 630 Tage nach der Stel- lung des Asylgesuchs erfolgt. Es sei nicht ersichtlich, weshalb sein Verfah- ren derart in die Länge gezogen worden sei. Auch bleibe unklar, weshalb eine vorzeitige Kantonszuweisung stattgefunden habe.</w:t>
      </w:r>
    </w:p>
    <w:p>
      <w:r>
        <w:rPr>
          <w:b/>
        </w:rPr>
        <w:t>E. 4.3</w:t>
      </w:r>
    </w:p>
    <w:p>
      <w:r>
        <w:t>Dem Beschwerdeführer ist zwar insofern beizupflichten, dass sein Ver- fahren tatsächlich lange gedauert hat und die Behandlungsfristen für be- schleunigte Verfahren überschritten worden sind. In materieller Hinsicht handelt es sich indes nicht um komplexe Rechts- beziehungsweise Sach- fragen und es waren keine weiteren Abklärungen notwendig. Vor diesem Hintergrund kann darauf hingewiesen werden, dass grundsätzlich kein ge- setzlicher Anspruch auf die Behandlung eines Asylgesuchs im beschleu- nigten oder erweiterten Verfahren besteht (vgl. BVGE 2020 VI/5 E. 9.2 so- wie statt vieler: Urteil des BVGer D-4089/2019 vom 30. August 2019 E.4.4). Zwar hat das SEM die gesetzlich vorgesehene Behandlungsfrist für ein be- schleunigtes Verfahren (gemäss Art. 26c und Art. 37 Abs. 2 AsylG) vorlie- gend klarerweise nicht eingehalten (zur Verfahrensdauer siehe auch Urteil</w:t>
      </w:r>
    </w:p>
    <w:p>
      <w:r>
        <w:t>E-3516/2024 Seite 6 des BVGer D-2770/2024 vom 21. Mai 2024 E. 4.2.1). Allerdings hat das SEM nach Durchführung der Anhörung gemäss Art. 29 AsylG zu Recht festgestellt, dass keine weiteren Abklärungen erforderlich waren (vgl. SEM act. […]-[nachfolgend: SEM act.] 18/21 S. 19). Über den Grund für die vor- zeitige Kantonszuweisung (erheblicher Anstieg der Asylgesuche) wurde der Beschwerdeführer sodann mit Schreiben vom 2. November 2022 infor- miert (vgl. SEM act. 13/2; Art. 24 Abs. 6 AsylG). Soweit der Beschwerde- führer die Überschreitung der gesetzlich statuierten maximalen Verfah- rensdauer bemängelt, ist festzustellen, dass es sich dabei um eine Ord- nungsfrist handelt. Die Nichteinhaltung dieser Frist wirkt sich nicht per se auf die Rechtmässigkeit des materiellen Entscheids aus. Der Beschwerde- führer hat sodann nicht dargetan, inwiefern ihm durch die vorzeitige Kan- tonszuweisung oder die Überschreitung der Verfahrensfristen ein Rechts- nachteil entstanden sein soll. Er war auch nach der Kantonszuweisung – bis zur Mandatsniederlegung der zugewiesenen Rechtsvertretung am 23. Mai 2024 – weiterhin rechtlich vertreten. Vollständigkeitshalber ist fest- zuhalten, dass insbesondere keine Verletzung seines Rechts auf eine wirk- same Beschwerde zu erkennen ist. Dem Beschwerdeführer war es nämlich möglich, innert der verkürzten Beschwerdefrist von sieben Arbeitstagen einlässlich sowie sachgerecht Beschwerde zu erheben. Die Rüge, Verfahrensrechte des Beschwerdeführers seien aufgrund der frühzeitigen Kantonszuweisung und der Überschreitung der im beschleu- nigten Verfahren geltenden Behandlungsfristen verletzt worden, geht nach dem Gesagten fehl (vgl. Urteil des BVGer D-3021/2024 vom 17. Septem- ber 2024 E. 3.2 m.w.H.).</w:t>
      </w:r>
    </w:p>
    <w:p>
      <w:r>
        <w:rPr>
          <w:b/>
        </w:rPr>
        <w:t>E. 4.4</w:t>
      </w:r>
    </w:p>
    <w:p>
      <w:r>
        <w:t>Insgesamt besteht keine Veranlassung, die Sache aus formellen Grün- den aufzuheben und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E-3516/2024 Seite 7</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5.3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5.4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Entscheids führt die Vorinstanz aus, die Vorbrin- gen des Beschwerdeführers seien nicht asylrelevant. Es bestehe kein Kau- salzusammenhang zwischen den Ereignissen vor 2017, als der Beschwer- deführer aus D._______ zurückgekehrt sei, und seiner Ausreise aus der Türkei im August 2022. Die polizeiliche Befragung zur PKK im August 2022 sei staatsrechtlich legitim gewesen und beruhe auf keinem asylrelevanten Motiv. Der dabei einmalig erlittene Schaden sei ohnehin nicht intensiv</w:t>
      </w:r>
    </w:p>
    <w:p>
      <w:r>
        <w:t>E-3516/2024 Seite 8 genug, um Asylrelevanz zu entfalten. Ausserdem habe es ihm offen ge- standen, die einzelnen Beamten, welche sich falsch verhalten hätten, an- zuzeigen. Dies könne ihm zugemutet werden, zumal er bereits in einem anderen Zusammenhang (Klage und Schadenersatzforderung für die nie- dergebrannten Familienhäuser) gegen den Staat vorgegangen sei. Die Su- che nach ihm nach der Ausreise sei ebenfalls nicht flüchtlingsrechtlich re- levant. Der Beschwerdeführer kenne den Grund für diese Suche selbst nicht. Seine Vermutung, die Behörden könnten denken, dass er sich der PKK angeschlossen habe, beruhe auf einer reinen Mutmassung und ent- behre einer faktischen Grundlage. Die Behördenmitglieder hätten sodann ausgeführt, dass es nur um eine Einvernahme gehe. Sein Engagement für die HDP zeuge nicht von einer exponierten Stellung. Gemäss dem einge- reichten e-Devlet-Auszug sei er mehrmals in die Türkei ein- und ausgereist, habe im Jahr 2020 beziehungsweise 2021 einen Reisepass ausstellen und im Jahr (…) beziehungsweise (…) seinen Namen ändern lassen. Es sei deshalb nicht von einem staatlichen Verfolgungsinteresse an ihm auszu- gehen.</w:t>
      </w:r>
    </w:p>
    <w:p>
      <w:r>
        <w:rPr>
          <w:b/>
        </w:rPr>
        <w:t>E. 6.2</w:t>
      </w:r>
    </w:p>
    <w:p>
      <w:r>
        <w:t>Dem entgegnet der Beschwerdeführer in seiner Rechtsmitteleingabe, die ständigen Behelligungen hätten bei ihm einen unerträglichen psychi- schen Druck ausgelöst. Er habe seine Familie nur ein- bis zweimal pro Jahr im Geheimen sehen können und seinen Namen wechseln müssen. Um dem Druck zu entgehen, habe er die meiste Zeit im Ausland oder in ver- schiedenen Städten leben müssen. Seine Festnahme im August 2022 sei kausal für die Ausreise gewesen. Er sei Mitglied der HDP und habe an De- monstrationen und Wahlbeobachtungen teilgenommen. Er habe nichts Verbotenes gemacht, werde aber immer wieder mit seinem Vater in Ver- bindung gebracht und deshalb verfolgt. Als er im Jahr 2022 zu seiner Fa- milie nach G._______ zurückgekehrt sei, sei er sofort wieder verfolgt wor- den. Die Behauptung des SEM, er könne sich auf dem rechtlichen Weg gegen die Misshandlung der Polizei wehren, entbehre jeder Realität.</w:t>
      </w:r>
    </w:p>
    <w:p>
      <w:r>
        <w:rPr>
          <w:b/>
        </w:rPr>
        <w:t>E. 7.1</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 Verfü- gung Ziffer II, Zusammenfassung oben E. 6.1); diese sind nicht zu bean- standen.</w:t>
      </w:r>
    </w:p>
    <w:p>
      <w:r>
        <w:t>E-3516/2024 Seite 9</w:t>
      </w:r>
    </w:p>
    <w:p>
      <w:r>
        <w:rPr>
          <w:b/>
        </w:rPr>
        <w:t>E. 7.2</w:t>
      </w:r>
    </w:p>
    <w:p>
      <w:r>
        <w:t>In Übereinstimmung mit der Vorinstanz ist festzuhalten, dass kein Kau- salzusammenhang zwischen den Ereignissen vor dem Aufenthalt des Be- schwerdeführers in D._______ im Jahr 2016 beziehungsweise 2017 und seiner definitiven Ausreise aus der Türkei im August 2022 besteht. Aus dem eingereichten e-Devlet-Auszug ergibt sich sodann, dass er zwischen dem (…) 2021 und seiner definitiven Ausreise am (…) August 2022 insge- samt zehnmal aus der Türkei ausgereist und neunmal eingereist ist (vgl. SEM act. […] ID-008/2). Den Akten sind keine Hinweise dafür zu entneh- men, dass er bei diesen Ein- und Ausreisen mit irgendwelchen Schwierig- keiten konfrontiert gewesen wäre. Er macht in seiner Beschwerde hinge- gen geltend, er habe seine Familie nur ein- bis zweimal pro Jahr im Gehei- men sehen können. Als er im August 2022 an einer Hochzeit in G._______ teilgenommen habe, sei er sofort wieder verfolgt worden. Bei Wahrunter- stellung der behaupteten geheimen Reisen nach G._______ und ange- sichts der Belege über die legalen Ein- und Ausreisen über die Landes- grenze ist daher davon auszugehen, dass die behauptete Verfolgung lokal beschränkt ist. Seine beschriebene Angst, in Istanbul und in D._______ in diesem Zusammenhang von Zivilpersonen beobachtet worden zu sein, ist zwar allenfalls subjektiv nachvollziehbar. Die Glaubhaftigkeit dieses Vor- bringens kann allerdings offen gelassen werden, da auch bei Wahrunter- stellung dieser Beobachtungen nicht auf eine Verfolgungsgefahr geschlos- sen werden kann. Seine Vermutung, von Drittpersonen verfolgt worden zu sein, ist objektiv nicht begründet. Hätte er tatsächlich in seinem ganzen Heimatland (und im Übrigen auch in D._______) mit Verfolgungsmassnah- men zu rechnen, wäre es ihm nämlich nicht möglich gewesen, mehrmals auf legale Weise ungehindert ein- und auszureisen. Es ist daher davon auszugehen, dass dem Beschwerdeführer eine innerstaatliche Aufent- haltsalternative offen steht. Vor diesem Hintergrund können die Fragen nach der Legitimität sowie der Intensität der Befragung und Handlungen von Polizisten in G._______ im August 2022 offen gelassen werden. Auch das Vorliegen eines unerträglichen psychischen Drucks ist bereits ange- sichts des Umstands, dass er sich diesem Druck durch eine Wohnsitz- nahme an einem anderen Ort in der Türkei entziehen kann, zu verneinen.</w:t>
      </w:r>
    </w:p>
    <w:p>
      <w:r>
        <w:rPr>
          <w:b/>
        </w:rPr>
        <w:t>E. 7.3</w:t>
      </w:r>
    </w:p>
    <w:p>
      <w:r>
        <w:t>Aus den Akten geht nicht hervor, weshalb die türkischen Behörden ein Interesse am Beschwerdeführer haben sollten. Abgesehen davon, dass er nur oppositionell-politische Aktivitäten geltend machte, welche von einem niederschwelligen politischen Engagement zeugen ([…]), stehen diese ebenfalls nicht in einem Kausalzusammenhang mit seiner Ausreise im Jahr 2022 (vgl. SEM act. 18/21 F103, F109 f.). Wie er nämlich in der Anhörung ausführte, habe er sich nach der im Jahr 2017 erlebten Folter nicht nur von</w:t>
      </w:r>
    </w:p>
    <w:p>
      <w:r>
        <w:t>E-3516/2024 Seite 10 seiner Familie, sondern auch von der Partei distanziert (vgl. a.a.O. 18/21 F110). Für den Zeitpunkt danach macht er keine politischen Tätigkeiten geltend. In der Beschwerde bestätigt er, keine wichtige Person der HDP gewesen zu sein (vgl. dort S. 5). Auch die Verwandtschaft zu seinem Vater führt nicht zur Annahme eines exponierten politischen Profils. Dieser ist bereits im Jahr (…) gefallen, als der Beschwerdeführer fünf Jahre alt war (vgl. SEM act. 18/21 F35 und eingereichte Beweismittel betreffend den Tod des Vaters). Dass er nun immer noch mit seinem Vater in Verbindung ge- bracht oder wegen ihm in irgendeiner Weise verdächtigt würde, ist – ins- besondere nachdem der Beschwerdeführer im Jahr (…) beziehungsweise (…) seinen Nachnamen gewechselt hat – nicht nachvollziehbar (vgl. SEM act. 18/21 F69 ff.). Somit bestehen auch keine Anhaltspunkte dafür, dass die zweimalige Befragung seiner Familienmitglieder nach seiner Ausreise im Jahr 2022 zu einer objektiv begründeten Furcht vor zukünftiger asylre- levanter Verfolgung führen (vgl. a.a.O. F48, F113).</w:t>
      </w:r>
    </w:p>
    <w:p>
      <w:r>
        <w:rPr>
          <w:b/>
        </w:rPr>
        <w:t>E. 7.4</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 Die Ausführun- gen in der Beschwerdeeingabe zur Situation kurdischer Oppositioneller in der Türkei vermögen keine andere Einschätzung zu rechtfertigen.</w:t>
      </w:r>
    </w:p>
    <w:p>
      <w:r>
        <w:rPr>
          <w:b/>
        </w:rPr>
        <w:t>E. 7.5</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E-3516/2024 Seite 11</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w:t>
      </w:r>
    </w:p>
    <w:p>
      <w:r>
        <w:t>E-3516/2024 Seite 12 nachweisen oder glaubhaft machen, dass ihm im Fall einer Rückschiebung Folter oder unmenschliche Behandlung drohen würde (vgl. Urteil des EGMR Saadi gegen Italien vom 28. Februar 2008, Grosse Kammer 37201/06, §§ 124–127 m.w.H.). Nach den vorstehenden Ausführungen ge- lingt ihm das auch unter Berücksichtigung der von ihm zitierten Berichte und Artikel nicht.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Auch unter Berücksichtigung des Wiederaufflammens des türkisch-kur- 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das Referenzurteil E-4103/2024 vom 8. November 2024 E. 13 m.w.H. sowie das Referenzurteil E-1948/2018 vom 12. Juni 2018 E. 7.3.1 f.). Die Herkunftsprovinz des Beschwerdeführers, Batman, war zu- dem nicht unmittelbar von den Auswirkungen des schweren Erdbebens an- fangs Februar 2023 betroffen. In individueller Hinsicht sind ebenfalls keine Gründe ersichtlich, welche den Wegweisungsvollzug als unzumutbar erscheinen liessen. Beim Beschwer- deführer handelt es sich um einen jungen und arbeitsfähigen Mann, wel- cher unter anderem über Arbeitserfahrungen als (…), als (…) und als (…) vorweisen kann. Ausserdem war er früher Inhaber einer (…) und beschäf- tigte dort mehrere Mitarbeiter (vgl. SEM act. 18/21 F28 ff.). Es ist deshalb davon auszugehen, dass es ihm zumutbar und möglich sein wird, sich in der Türkei – auch ausserhalb des Heimatorts seiner Familie – wirtschaftlich erneut zu integrieren und Fuss zu fassen. Darüber hinaus hat er in der Türkei schon an verschiedenen Orten gelebt und hat während (…) Jahren die (…) in G._______ besucht (vgl. a.a.O. F25). Es ist daher davon auszu- gehen, dass er über ein soziales Umfeld verfügt, welches ihn gegebenen- falls unterstützen kann. Unter diesen Umständen muss nicht davon ausge- gangen werden, dass er bei einer Rückkehr in eine existentielle Notlage geraten wird. Seine belegten psychischen Beschwerden ([…]) sind ge- nauso wie seine (…) nicht von einer derartigen Schwere, dass sie der Zu- mutbarkeit des Wegweisungsvollzugs entgegenstehen könnten.</w:t>
      </w:r>
    </w:p>
    <w:p>
      <w:r>
        <w:t>E-3516/2024 Seite 13 Ausserdem ist gemäss gefestigter Rechtsprechung davon auszugehen, dass insbesondere psychische Erkrankungen in der Türkei behandelt wer- den können (vgl. Urteil des BVGer E-4746/2024 vom 27. September 2024 S. 9 m.w.H.).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Juli 2024 in gleicher Höhe geleistete Kosten- vorschuss ist zur Bezahlung der Verfahrenskosten zu verwenden.</w:t>
      </w:r>
    </w:p>
    <w:p>
      <w:r>
        <w:t>(Dispositiv nächste Seite)</w:t>
      </w:r>
    </w:p>
    <w:p>
      <w:r>
        <w:t>E-3516/2024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