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E-350/2021 vom 1. Februar 2021</w:t>
      </w:r>
    </w:p>
    <w:p>
      <w:r>
        <w:t>Bundesverwaltungsgericht, 2021-02-01, DE</w:t>
      </w:r>
    </w:p>
    <w:p>
      <w:r>
        <w:rPr>
          <w:b/>
        </w:rPr>
        <w:t xml:space="preserve">Quelle: </w:t>
      </w:r>
      <w:r>
        <w:t>https://mcp.opencaselaw.ch/entscheid/bvger_E-350_2021</w:t>
      </w:r>
    </w:p>
    <w:p>
      <w:r>
        <w:t>FR: TAF E-350/2021 du 1 février 2021</w:t>
      </w:r>
    </w:p>
    <w:p>
      <w:r>
        <w:t>IT: TAF E-350/2021 del 1 febbraio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die vorliegenden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wiederaufzunehmen (Art. 18 Abs. 1 Bst. d Dublin-III-VO). Diese Verpflichtung erlischt, wenn der zuständige Mitgliedstaat nachweisen kann, dass der Antragsteller oder eine andere Person im Sinne von Art. 18 Abs. 1 Bst. d, um dessen/deren Wiederaufnahme er ersucht wurde, nach Rücknahme oder Ablehnung des Antrags das Hoheitsgebiet der Mitgliedstaaten auf der Grundlage eines Rückführungsbeschlusses oder einer Abschiebungsanordnung verlassen hat. Ein nach einer vollzogenen Abschiebung gestellter Antrag gilt als neuer Antrag, der ein neues Verfahren zur Bestimmung des zuständigen Mitgliedstaats auslöst (vgl. Art. 19 Abs. 3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der Beschwerdeführenden mit der "Eurodac"-Datenbank ergab, dass diese am 24. September 2020 in Rumänien ein Asylgesuch eingereicht hatten. Die rumänischen Behörden stimmten dem Gesuch um Übernahme des SEM vom 25. November 2020 am 9. Dezember 2020 zu. Die Zustimmung stützte sich auf Art. 18 Abs. 1 Bst. d Dublin-III-VO (vgl. SEM-Akten [...]-33/1 und [...]-35/1). Den Schreiben der rumänischen Behörden ist zu entnehmen, dass die Asylanträge der Beschwerdeführenden am 9. November 2020 erstinstanzlich abgelehnt und mangels Anfechtung rechtskräftig geworden seien. Dessen unbesehen ist die grundsätzliche Zuständigkeit Rumäniens gegeben.</w:t>
      </w:r>
    </w:p>
    <w:p>
      <w:r>
        <w:rPr>
          <w:b/>
        </w:rPr>
        <w:t>E. 6.1</w:t>
      </w:r>
    </w:p>
    <w:p>
      <w:r>
        <w:t>Die Vorinstanz begründet ihren angefochtenen Entscheid damit, dass Rumänien für das Verfahren der Beschwerdeführenden bis zu einem allfälligen Wegweisungsvollzug oder einer allfälligen Regelung des Aufenthaltsstatus zuständig sei, auch wenn ihr Asylverfahren in Rumänien bereits rechtskräftig abgeschlossen sei. Es würden keine begründeten Hinweise vorliegen, dass Rumänien seinen völkerrechtlichen Verpflichtungen nicht nachgekommen wäre und das Asyl- und Wegweisungsverfahren nicht korrekt durchgeführt hätte. Neue Asylgründe und Wegweisungshindernisse seien bei den zuständigen rumänischen Behörden vorzubringen. Der Wunsch der Beschwerdeführenden nach einem weiteren Verbleib in der Schweiz habe keinen Einfluss auf die Zuständigkeit für das Asyl- und Wegweisungsverfahren. Es sei nicht davon auszugehen, dass das Asylverfahren und die Aufnahmebedingungen für Asylsuchende in Rumänien Schwachstellen aufwiesen, die eine Gefahr einer unmenschlichen oder entwürdigenden Behandlung im Sinne von Art. 4 der EU-Grundrechtecharta und Art. 3 EMRK mit sich bringen würden. Es gebe keine Hinweise darauf, dass sie bei einer Überstellung nach Rumänien gravierenden Menschenrechtsverletzungen im Sinne von Art. 3 Abs. 2 Dublin-III-VO und Art. 3 EMRK ausgesetzt werden, in eine existenzielle Notlage geraten oder ohne Prüfung ihrer Asylgesuche und unter Verletzung des Non-Refoulement-Gebots in ihren Heimatstaat überstellt würden. Es lägen keine Gründe gemäss Art. 16 Abs. 1 Dublin-III-VO vor, welche die Schweiz dazu verpflichten würden, ihre Asylgesuche zu prüfen. In Rumänien sei der Zugang zu wirksamen Rechtsmitteln gewährleistet. Betreffend die von ihnen geltend gemachte schlechte Behandlung, insbesondere die von der Beschwerdeführerin geltend gemachten erlittenen Nachteile, könnten sie sich gegebenenfalls mit einer Beschwerde an die zuständigen Stellen wenden und Hilfe erhalten. Das SEM gehe davon aus, dass ihnen die rumänischen Behörden vor erneuten Nachteilen entsprechenden Schutz bieten könnten, und werde die notwendigen Informationen bei der Organisation ihrer Überstellung an die rumänischen Behörden übermitteln. Es würden keine begründeten Hinweise vorliegen, dass sie bei einer Rückkehr nach Rumänien in eine existenzielle Notlage geraten würden. Der Beschwerdeführer habe keine gravierenden medizinischen Probleme geltend gemacht. Betreffend die Beschwerdeführerin gehe das SEM davon aus, dass ihre (gesundheitlichen) Beschwerden auch in Rumänien weiter behandelt werden könnten. Die entsprechende medizinische Infrastruktur sei vorhanden und es würden keine Hinweise vorliegen, dass ihr in Rumänien eine medizinische Behandlung verweigert worden sei oder zukünftig verweigert würde. Ihrem aktuellen Gesundheitszustand - mitunter ihrer suizidalen Tendenzen - trage das SEM bei der Organisation der Überstellung nach Rumänien Rechnung. In einer Gesamtwürdigung seien keine Gründe ersichtlich, welche die Schweiz veranlassen müsste, die Souveränitätsklausel anzuwenden.</w:t>
      </w:r>
    </w:p>
    <w:p>
      <w:r>
        <w:rPr>
          <w:b/>
        </w:rPr>
        <w:t>E. 6.2</w:t>
      </w:r>
    </w:p>
    <w:p>
      <w:r>
        <w:t>Die Beschwerdeführenden machen geltend, sie würden bei einer Überstellung nach Rumänien in Ausschaffungshaft genommen, anschliessend weggewiesen und in der Türkei umgehend verhaftet. Weil im rumänischen Asylverfahren kein weiteres Beschwerderecht bestehe, sei die Zuständigkeit Rumäniens erloschen. Gemäss Art. 19 Abs. 3 Dublin-III-VO würde ein nach einer vollzogenen Abschiebung gestellter Antrag als neuer Antrag gelten, der ein neues Verfahren zur Bestimmung des zuständigen Mitgliedstaats auslöse. Demnach sei die Schweiz für die Prüfung ihrer Asylgesuche zuständig. Die Beschwerdeführenden hätten keine neuen Asylgründe, welche in Rumänien geltend gemacht werden könnten und seien auf eine neue Überprüfung in der Schweiz angewiesen. Die bei der Beschwerdeführerin diagnostizierte posttraumatische Belastungsstörung sei dermassen schwer, dass sich ein Wegweisungsvollzug suizidal auf sie auswirken könne. Das Gesundheitssystem in Rumänien sei nicht gut und wenig zugängig. Bei einer Überstellung nach Rumänien müsse mit einer Verschlimmerung ihrer psychischen Leiden gerechnet werden. Ferner wisse der Beschwerdeführer bisher nichts von ihrem Erlebten, was sich auf die Beziehung auswirke. Die Vorinstanz habe sich in der angefochtenen Verfügung nicht ausreichend mit diesen Vorbringen auseinandergesetzt. In der Asylunterkunft seien die Beschwerdeführenden menschenunwürdigen Zuständen ausgesetzt gewesen. Das Risiko, dass die Beschwerdeführerin in Rumänien erneut solchen wie die bereits erlittenen Nachteilen ausgesetzt wäre, dürfe nicht eingegangen werden. Weiter weise das rumänische Asylverfahren systemische Mängel im weiteren Sinne auf. Es würden Hinweise darauf bestehen, dass Rumänien die Beschwerdeführenden in die Türkei zurückschaffen würde. Im November 2020 seien mehrere kurdische Oppositionelle aus Rumänien weggewiesen worden. Gegen den Beschwerdeführer würden in der Türkei mehrere Strafverfahren wegen seines politischen Engagements laufen. Die Vorinstanz habe ihre Begründungspflicht verletzt, indem sie das Risiko einer Abschiebung oppositioneller Kurden nicht weiter abgeklärt habe. Es sei von einer Verletzung des Non-Refoulement-Prinzips bei einer Überstellung nach Rumänien auszugehen.</w:t>
      </w:r>
    </w:p>
    <w:p>
      <w:r>
        <w:rPr>
          <w:b/>
        </w:rPr>
        <w:t>E. 7</w:t>
      </w:r>
    </w:p>
    <w:p>
      <w:r>
        <w:t>Vorab ist festzuhalten, dass die Beschwerdeführenden zum Ausdruck gebracht haben, selbständig und ohne behördliche Begleitmassnahmen aus Rumänien ausgereist zu sein, weshalb von einer freiwilligen Ausreise und nicht einer vollzogenen Abschiebung auszugehen ist. Entgegen der Einschätzung der Beschwerdeführenden ist demnach Art. 19 Abs. 3 Dublin-III-VO nicht anwendbar und Rumänien bleibt zuständig.</w:t>
      </w:r>
    </w:p>
    <w:p>
      <w:r>
        <w:rPr>
          <w:b/>
        </w:rPr>
        <w:t>E. 8.1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 Rumänien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ist die Situation von (abgewiesenen) Asylsuchenden in Rumänien teilweise problematisch. Dennoch geht das Gericht nicht davon aus, die bekannten Unzulänglichkeiten würden in einer Weise auftreten, welche darauf schliessen liesse, Rumänien sei grundsätzlich nicht gewillt oder nicht fähig, Schutzberechtigten die ihnen zustehenden Rechte und Ansprüche zu gewähren, beziehungsweise dass diese bei Bedarf nicht auf dem Rechtsweg durchgesetzt werden könnten. Bislang haben weder das Bundesverwaltungsgericht noch der Europäische Gerichtshof für Menschenrechte (EGMR) systemische Schwachstellen im rumänischen Asylsystem erkannt. Für eine Änderung der geltenden Rechtsprechung besteht auch in Würdigung der von den Beschwerdeführenden gemachten Äusserungen zu ihrer Behandlung beziehungsweise jener von andern türkischen Kurden in Rumänien keine Veranlassung (vgl. Urteil des BVGer F-2060/2019 vom 10. Mai 2019 m.w.H.; bestätigt in den Urteilen des BVGer E-5656/2020 vom 22. Januar 2021 E. 6.1, D-6557/2020 vom 7. Januar 2021 E. 9.3; F-6222/2020 vom 16. Dezember 2020 E. 7.3; F-5474/2020 vom 13. November 2020 E. 4.1; F-4980/2020 vom 14. Oktober 2020 E. 5.2). Unter diesen Umständen ist die Anwendung von Art. 3 Abs. 2 Dublin-III-VO nicht gerechtfertigt.</w:t>
      </w:r>
    </w:p>
    <w:p>
      <w:r>
        <w:rPr>
          <w:b/>
        </w:rPr>
        <w:t>E. 8.1.1</w:t>
      </w:r>
    </w:p>
    <w:p>
      <w:r>
        <w:t>Die Beschwerdeführenden fordern die Anwendung der Ermessensklausel von Art. 17 Abs. 1 Dublin-III-VO i.V.m. Art. 29a Abs. 3 der Asylverordnung 1 vom 11. August 1999 (AsylV 1, SR 142.311). Es ist daher zu prüfen, ob in ihrem Falle - insbesondere der Beschwerdeführerin - aufgrund ihrer persönlichen Situation von ihrer Überstellung nach Rumänien abzusehen ist, weil dies für sie das reelle und naheliegende Risiko einer unmenschlichen oder entwürdigenden Behandlung im Sinne von Art. 4 EU-Grundrechtecharta und Art. 3 EMRK mit sich bringen würde (vgl.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8.1.2</w:t>
      </w:r>
    </w:p>
    <w:p>
      <w:r>
        <w:t>Die rumänischen Behörden stimmten der Wiederaufnahme der Beschwerdeführenden gestützt auf Art. 18 Abs. 1 Bst. d Dublin-III-VO zu und hielten fest, dass ihre Asylgesuche am 9. November 2020 abgelehnt worden seien (vgl. SEM-Akten [...]-33/1 und [...]-35/1). Rumänien hat damit anerkannt, die Verantwortung für einen Wegweisungsvollzug zu übernehmen, sollte den Beschwerdeführenden keine provisorischen Aufenthaltstitel gewährt werden. Näheres dazu ist vorliegend aber nicht bekannt. Da ihre Gesuche bereits Gegenstand einer materiellen Überprüfung durch die rumänischen Behörden gebildet haben, steht es ihnen frei, nach ihrer Überstellung ein Mehrfach- oder ein Wiedererwägungsgesuch zu stellen (Art. 28 Abs. 2 und Art. 40-42 Verfahrensrichtlinie). Die Beschwerdeführenden haben nicht hinreichend dargetan, dass der Entscheid in Rumänien in Verletzung internationaler Verfahrensbestimmungen ergangen sein könnte. Aus dem Umstand, dass die Asylgesuche der Beschwerdeführenden in Rumänien abgelehnt wurden, lässt sich nicht ableiten, das Asylverfahren sei nicht korrekt durchgeführt worden oder die rumänischen Behörden würden das Non-Refoulement-Gebot missachten und sie zur Ausreise in ein Land zwingen, in dem ihr Leib, ihr Leben oder ihre Freiheit aus einem Grund nach Art. 3 Abs. 1 AsylG gefährdet ist oder in dem sie Gefahr laufen würden, zur Ausreise in ein solches Land gezwungen zu werden (vgl. Urteil des BVGer E-3773/2020 vom 28. Juli 2020 E. 5.3). Die vertretenen Beschwerdeführenden legen keine Beweise dafür ins Recht und vermögen überdies auch nicht substantiiert darzulegen, dass und inwiefern die Behandlung ihrer Asylgesuche mangelhaft gewesen sein könnte. In diesem Zusammenhang ist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der Beschwerdeführenden nach Rumänien gemäss Akten nicht zu einer Kettenabschiebung, welche gegen das Non-Refoulement-Prinzip verstossen würde, wie es in Art. 33 FK verankert ist (und sich ausserdem aus Art. 4 der EU-Grundrechtecharta, Art. 3 EMRK oder Art. 3 FoK ableiten lässt). Die Vorinstanz ist auch nicht gehalten, Zusicherungen der rumänischen Behörden bezüglich eines minimalen Schutzes und der Einhaltung des Non-Refoulement-Gebots einzuholen. Es ist vielmehr davon auszugehen, dass Rumänien seinen Verpflichtungen aus der Verfahrens- sowie der Aufnahmerichtlinie insoweit nachkommt und dabei auch das Non-Refoulement-Gebot angemessen berücksichtigt. Nichts zu ihren Gunsten abzuleiten vermögen die Beschwerdeführenden ferner aus den auf Beschwerdeebene erneut eingereichten, nicht auf den Einzelfall Bezug nehmenden Zeitungsberichten. Die Aussage in der Beschwerdeschrift, wonach in der Türkei mehrere Strafverfahren gegen den Beschwerdeführer wegen seines politischen Engagements vorliegen würden, wird nicht weiter ausgeführt. Aus den Berichten kann nicht herausgelesen werden, inwiefern die darin erwähnten Personen ein vergleichbares Profil mit dem Beschwerdeführer aufweisen würden. Anzumerken gilt es an dieser Stelle schliesslich, dass die Beschwerdeführenden das Land freiwillig verlassen und die rumänischen Behörden nicht versucht haben, sie in die Türkei oder in ein anderes Land zu bringen. Die Beschwerdeführenden haben auch keine konkreten Hinweise für die Annahme dargetan, Rumänien würde ihnen dauerhaft die ihnen gemäss Aufnahmerichtlinie zustehenden minimalen Lebensbedingungen vorenthalten. Aus dem Erlebten der Beschwerdeführerin sowie den von den Beschwerdeführenden dokumentierten Missständen in der Asylunterkunft könnte jedenfalls nicht darauf geschlossen werden. Bei einer allfälligen vorübergehenden Einschränkung könnten sie sich im Übrigen an die dafür zuständigen Behörden wenden und die ihnen zustehenden Aufnahmebedingungen auf dem Rechtsweg einfordern (vgl. Art. 26 der Aufnahmerichtlinie). Zudem steht ihnen die Möglichkeit offen, die vor Ort tätigen karitativen Organisationen zu kontaktieren.</w:t>
      </w:r>
    </w:p>
    <w:p>
      <w:r>
        <w:rPr>
          <w:b/>
        </w:rPr>
        <w:t>E. 8.1.3</w:t>
      </w:r>
    </w:p>
    <w:p>
      <w:r>
        <w:t>Es ist vorliegend nicht zu erwarten, dass die die Beschwerdeführenden bei einer Rückführung zu erwartenden Bedingungen in Rumänien derart schlecht sind, dass sie zu einer Verletzung von Art. 4 der EU-Grundrechtecharta, Art. 3 EMRK oder Art. 3 FoK führen könnten (vgl. Urteil des BVGer F-3773/2020 vom 28. Juli 2020 E. 5.3).</w:t>
      </w:r>
    </w:p>
    <w:p>
      <w:r>
        <w:rPr>
          <w:b/>
        </w:rPr>
        <w:t>E. 8.2.1</w:t>
      </w:r>
    </w:p>
    <w:p>
      <w:r>
        <w:t>Die Beschwerdeführerin beruft sich darauf, ihr Gesundheitszustand stehe einer Überstellung entgegen; ihr gehe es psychisch sehr schlecht. Damit macht sie geltend, die Überstellung nach Rumänien setze sie einer Gefahr für ihre Gesundheit aus und verletze damit Art. 3 EMRK. Sie konnte indessen nicht nachweisen, dass sie nicht reisefähig ist oder eine Überstellung ihre Gesundheit ernsthaft gefährden würde. Dem jüngsten psychiatrischen Bericht des C._______ vom (...) Dezember 2020 ist zu entnehmen, dass sie unter Ein- und Durchschlafstörungen, einer mittelgradigen depressiven Episode sowie an Vitamin-D-Mangel leide. Zudem bestehe ein Verdacht auf eine posttraumatische Belastungsstörung (PTBS). Derzeit werde sie medikamentös behandelt. Gemäss dem Bericht liege keine akute Suizidalität vor. Ihr Gesundheitszustand ist nicht derart gravierend, als dass eine Überstellung nach Rumänien eine tatsächliche Gefahr (real risk) einer Verletzung von Art. 3 EMRK mit sich bringen würde (vgl. BVGE 2011/9 E. 7 mit Hinweisen auf die Rechtsprechung des EGMR sowie Urteil des EGMR P. gegen Belgien vom 13. Dezember 2016, 41738/10). Die vorgebrachten gesundheitlichen Probleme sind auch nicht von einer derartigen Schwere, dass aus humanitären Gründen von einer Überstellung abgesehen werden müsste. Im Weiteren ist darauf hinzuweisen, dass die mit der Überstellung beauftragten Behörden die besonderen Bedürfnisse der Beschwerdeführerin - einschliesslich die der notwendigen medizinischen Versorgung, auch in Bezug auf die Corona-Problematik - berücksichtigen würden, sollte dies erforderlich sein (vgl. Art. 31 Abs. 2 Bst. a Dublin-III-VO).</w:t>
      </w:r>
    </w:p>
    <w:p>
      <w:r>
        <w:rPr>
          <w:b/>
        </w:rPr>
        <w:t>E. 8.2.2</w:t>
      </w:r>
    </w:p>
    <w:p>
      <w:r>
        <w:t>Im Übrigen verfügt Rumänien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Rumänien der Beschwerdeführerin eine adäquate medizinische Behandlung verweigern würde. Der Antrag betreffend Einholung von individuellen Zusicherungen bezüglich der Verfügbarkeit einer Traumatherapie ist abzuweisen.</w:t>
      </w:r>
    </w:p>
    <w:p>
      <w:r>
        <w:rPr>
          <w:b/>
        </w:rPr>
        <w:t>E. 8.3</w:t>
      </w:r>
    </w:p>
    <w:p>
      <w:r>
        <w:t>Die Überstellung der Beschwerdeführenden nach Rumänien erweist sich nach dem Gesagten nicht als völkerrechtlich unzulässig. Die Rüge, das SEM habe sich in der Entscheidfindung sowie -begründung nicht sachgerecht mit dem Sachverhalt - insbesondere betreffend die geltend gemachten erlittenen Nachteile der Beschwerdeführerin sowie die Abschiebungen oppositioneller Kurden - auseinandergesetzt, erweist sich nach dem Gesagten als unbegründet. Somit ist der Eventualantrag um Rückweisung der Sache an die Vorinstanz abzuweisen.</w:t>
      </w:r>
    </w:p>
    <w:p>
      <w:r>
        <w:rPr>
          <w:b/>
        </w:rPr>
        <w:t>E. 8.4</w:t>
      </w:r>
    </w:p>
    <w:p>
      <w:r>
        <w:t>Soweit die Beschwerdeführenden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SEM hat in der angefochtenen Verfügung die Äusserungen der Beschwerdeführenden berücksichtigt und ihren persönlichen Umständen Rechnung getragen (vgl. SEM-Akten 1080964-42/11 S. 4 f. und 1080964-43/12 S. 3 ff.). Den Akten sind keine Hinweise auf eine gesetzeswidrige Ermessensausübung (Art. 106 Abs. 1 Bst. a und Bst. b AsylG) durch die Vorinstanz zu entnehmen. Es hat somit innerhalb seines Ermessensspielraums gehandelt, welcher im Ergebnis vom Bundesverwaltungsgericht nicht mehr überprüft werden kann, weshalb es sich weiterer Ausführungen zur Frage eines Selbsteintritts enthält.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8.5</w:t>
      </w:r>
    </w:p>
    <w:p>
      <w:r>
        <w:t>Somit bleibt Rumänien der für die Behandlung der Asylgesuche der Beschwerdeführenden zuständige Mitgliedstaat gemäss Dublin-III-VO.</w:t>
      </w:r>
    </w:p>
    <w:p>
      <w:r>
        <w:rPr>
          <w:b/>
        </w:rPr>
        <w:t>E. 9</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Rumänien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 Der am 26. Januar 2021 im Rahmen einer superprovisorischen Massnahme einstweilen angeordnete Vollzugsstopp ist wieder aufzuheben.</w:t>
      </w:r>
    </w:p>
    <w:p>
      <w:r>
        <w:rPr>
          <w:b/>
        </w:rPr>
        <w:t>E. 12.1</w:t>
      </w:r>
    </w:p>
    <w:p>
      <w:r>
        <w:t>Die Anträge auf Verzicht auf die Erhebung eines Kostenvorschusses sowie auf Gewährung der aufschiebenden Wirkung der Beschwerde erweisen sich mit vorliegendem Urteil als gegenstandslos. Bei diesem Ausgang des Verfahrens sind die Kosten grundsätzlich den Beschwerdeführenden aufzuerlegen (Art. 63 Abs. 1 VwVG). Das Gesuch um Gewährung der unentgeltlichen Prozessführung im Sinne von Art. 65 Abs. 1 VwVG ist abzuweisen, weil sich die Beschwerde entsprechend den vorstehenden Erwägungen bereits bei Eingang der Beschwerde, unbesehen der finanziellen Verhältnisse der Beschwerdeführenden, als aussichtlos erwiesen hat. Demzufolge sind die Verfahrenskosten in der Höhe von Fr. 750.- den Beschwerdeführenden aufzuerlegen (Art. 1 3 des Reglements vom 21. Februar 2008 über die Kosten und Entschädigungen vor dem Bundesverwaltungsgericht [VGKE, SR 173.320.2]).</w:t>
      </w:r>
    </w:p>
    <w:p>
      <w:r>
        <w:rPr>
          <w:b/>
        </w:rPr>
        <w:t>E. 12.2</w:t>
      </w:r>
    </w:p>
    <w:p>
      <w:r>
        <w:t>Angesichts der Abweisung des Gesuches um unentgeltliche Prozessführung, ist auch das Gesuch um Beigabe eines amtlichen Rechtsbeistandes abzuweisen (Art. 102m Abs. 1 AsylG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