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E-3507/2015 vom 20. Oktober 2015</w:t>
      </w:r>
    </w:p>
    <w:p>
      <w:r>
        <w:t>Bundesverwaltungsgericht, 2015-10-20, DE</w:t>
      </w:r>
    </w:p>
    <w:p>
      <w:r>
        <w:rPr>
          <w:b/>
        </w:rPr>
        <w:t xml:space="preserve">Quelle: </w:t>
      </w:r>
      <w:r>
        <w:t>https://mcp.opencaselaw.ch/entscheid/bvger_E-3507_2015</w:t>
      </w:r>
    </w:p>
    <w:p>
      <w:r>
        <w:t>FR: TAF E-3507/2015 du 20 octobre 2015</w:t>
      </w:r>
    </w:p>
    <w:p>
      <w:r>
        <w:t>IT: TAF E-3507/2015 del 20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Gemäss Art. 54 AsylG wird Flüchtlingen kein Asyl gewährt, wenn sie erst durch die Ausreise aus dem Heimat- oder Herkunftsstaat oder wegen ihres Verhaltens nach der Ausreise Flüchtlinge im Sinne von Art. 3 wurden.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Gemäss FK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w:t>
      </w:r>
    </w:p>
    <w:p>
      <w:r>
        <w:rPr>
          <w:b/>
        </w:rPr>
        <w:t>E. 5.1</w:t>
      </w:r>
    </w:p>
    <w:p>
      <w:r>
        <w:t>Die Vorinstanz begründete ihre Verfügung damit, die Vorbringen des Beschwerdeführers seien widersprüchlich ausgefallen. So habe er im EVZ geltend gemacht, im Jahre 2012 sei zunächst die Opposition in sein Dorf eingedrungen und habe grossen Schaden angerichtet. Später seien die Regierungskräfte gekommen und hätten ihn und andere junge Männer festgenommen und ihnen vorgeworfen, für die Opposition zu arbeiten. In der Bundesanhörung habe er das Kommen der Opposition nicht erwähnt. Dagegen habe er erklärt, von den Janjaweed mitgenommen worden zu sein. Erst auf Nachfrage habe er erklärt, den Vorfall mit der Opposition nicht erwähnt zu haben, da er nicht danach gefragt worden sei. Seine weiteren Darstellungen seien äusserst knapp und stereotyp ausgefallen. Ferner habe er im EVZ angegeben, die Regierungskräfte hätten ihn der Zugehörigkeit zur Opposition vorgeworfen, währenddem er bei der Bundesanhörung geltend gemacht habe, die Regierungsleute hätten ihn dazu bringen wollen, sich den Popular Defence Force anzuschliessen. Darauf angesprochen habe er erwähnt, zweimal festgenommen worden zu sein. Im Weiteren führte die Vorinstanz aus, der Beschwerdeführers habe selten aus seiner persönlichen Perspektive erzählt, sondern das Geschehen meist aus der dritten Person beschrieben, als würde er nicht von persönlich Erlebtem sprechen. Den Darstellungen fehlten jegliche Substanz und jegliche Art von Authentizitätsmerkmalen. Überdies müsse das Vorbringen, wonach sein Vater ihn in seiner Abwesenheit mit seiner Cousine vermählt habe, als nachgeschoben und wegen der angeblich fehlenden Zustimmung des Beschwerdeführers ohnehin als unglaubhaft bezeichnet werden. Schliesslich hielt die Vorinstanz hinsichtlich der geltend gemachten Mitgliedschaft bei der JEM in der Schweiz fest, aufgrund der nicht glaubhaft gemachten Vorverfolgung des Beschwerdeführers im Sudan und wegen nicht konkreten exilpolitischen Tätigkeiten in der Schweiz könne ausgeschlossen werden, dass er von den heimatlichen Behörden als Bedrohung und folglich als lohnenswertes Verfolgungsobjekt mit einem staatsuntergrabenden Potenzial wahrgenommen werden könnte. Selbst wenn die sudanesischen Sicherheitsbehörden von seiner Mitgliedschaft bei der schweizerischen JEM erfahren sollten, begründe diese keine Furcht vor flüchtlingsrelevanter Verfolgung gemäss Art. 3 AsylG.</w:t>
      </w:r>
    </w:p>
    <w:p>
      <w:r>
        <w:rPr>
          <w:b/>
        </w:rPr>
        <w:t>E. 5.2</w:t>
      </w:r>
    </w:p>
    <w:p>
      <w:r>
        <w:t>Der Beschwerdeführer wendet dazu ein, er habe sowohl im EVZ als auch bei der Bundesanhörung stets versucht, die Fragen zu beantworten. Er habe im EVZ nur von einer Verhaftung gesprochen, da er wegen seiner erst kurzen Anwesenheit sehr aufgewühlt gewesen sei und seine Aussagen kurz habe halten müssen. Die sudanesische Regierung habe ihn ins Visier genommen. Er sei durch die Misshandlungen der Regierungskräfte ernsthaften Nachteilen ausgesetzt worden. Da er es abgelehnt habe, der Popular Defence Forces beizutreten, befürchte er gravierende Nachteile. Wie im Urteil des Bundesverwaltungsgerichts D-2204/2014 vom 2. April 2015 ausgeführt worden sei, halte der Konflikt zwischen der Opposition und den Regierungstruppen in der Darfurregion an. Asylsuchende würden bei einer Rückkehr gefoltert und getötet. Zudem könne den eingereichten Fotos entnommen werden, dass er sich als aktives Mitglied der JEM mit persönlichem Kontakt zu deren Präsidenten exilpolitisch betätige. Die sudanesischen Behörden hätten davon Kenntnis, weshalb er bei einer Rückkehr in den Sudan gefährdet sei. Er habe keine innerstaatliche Schutzalternative.</w:t>
      </w:r>
    </w:p>
    <w:p>
      <w:r>
        <w:rPr>
          <w:b/>
        </w:rPr>
        <w:t>E. 6.1</w:t>
      </w:r>
    </w:p>
    <w:p>
      <w:r>
        <w:t>Das Bundesverwaltungsgericht gelangt nach Prüfung der Akten zum Schluss, dass die Ausführungen der Vorinstanz in der angefochtenen Verfügung nicht zu beanstanden sind, weshalb zunächst auf diese zu verweisen ist. Insbesondere ist den vorinstanzlichen Erwägungen zuzustimmen, wonach die Schilderungen des Beschwerdeführers Widersprüche und weitere Ungereimtheiten aufweisen. So gab er im EVZ an, er sei einmal - im Jahre 2012 - unter dem Vorwurf, der Opposition anzugehören, von den Regierungstruppen festgenommen worden. Nach sieben Tagen sei er auf Druck seines Dorfes wieder freigelassen worden. Die Frage, ob er bei einer anderen Gelegenheit festgenommen oder inhaftiert worden sei, verneinte er (vgl. Akte A4 E. 7.02). Demgegenüber gab er anlässlich der Bundesanhörung an, im Jahre 2012 zusammen mit anderen jungen Männern von den Kräften der Janjaweed festgenommen, bedroht und gefoltert worden zu sein. Dabei habe man dazu aufgefordert, sich der Volksverteidigung (Popular Defence Force) anzuschliessen. Die Erklärung des Beschwerdeführers, wonach er die zwei Inhaftierungen wegen der dazwischen liegenden kurzen Zeit zusammengenommen und nur von einer gesprochen habe, vermag diesen Widerspruch nicht zu erklären. Zudem können den Akten für die in diesem Zusammenhang geäusserte Meinung des Beschwerdeführers, wonach er aufgrund der Ereignisse aufgewühlt und im EVZ zur Kürze angehalten worden sei, keine Anhaltspunkte entnommen werden. Die Anhörung im EVZ dauerte immerhin zweieinhalb Stunden. Zudem erhielt er dort Gelegenheit, seine Asylgründe in freier Erzählweise vorzutragen und bejahte auch die Frage, ob er alle Gründe habe erzählen können (vgl. Akte A4 E. 7). Ferner lassen die Schilderungen des Beschwerdeführers zu den geltend gemachten Ereignissen, insbesondere dem Vorgehen der Sicherheitskräfte bei der Rekrutierung von jungen Männern und den persönlich erlebten Gefängnisaufenthalten (vgl. Akte A17 S. 7 f) nicht den Eindruck zu, wonach er persönlich davon betroffen war, wobei auf die zutreffenden Erwägungen in der vorinstanzlichen Verfügung verwiesen werden kann. Insgesamt vermochte der Beschwerdeführer damit die geltend gemachte Verfolgung nicht glaubhaft zu machen.</w:t>
      </w:r>
    </w:p>
    <w:p>
      <w:r>
        <w:rPr>
          <w:b/>
        </w:rPr>
        <w:t>E. 6.2</w:t>
      </w:r>
    </w:p>
    <w:p>
      <w:r>
        <w:t>Soweit der Beschwerdeführer schliesslich befürchtet, in seiner Herkunftsregion Darfur künftigen Verfolgungsmassnahmen ausgesetzt zu sein, können den Akten keine konkreten Anhaltspunkte für eine begründete Furcht entnommen werden, er werde bei einer allfälligen Rückkehr in den Sudan solchen Nachteilen ausgesetzt.</w:t>
      </w:r>
    </w:p>
    <w:p>
      <w:r>
        <w:rPr>
          <w:b/>
        </w:rPr>
        <w:t>E. 6.3.1</w:t>
      </w:r>
    </w:p>
    <w:p>
      <w:r>
        <w:t>Ferner ist zu prüfen, ob der Beschwerdeführer wegen der geltend gemachten exilpolitischen Tätigkeit in der Schweiz - mithin wegen subjektiver Nachfluchtgründe - bei einer Rückkehr befürchten müsste, ernsthaften Nachteilen im Sinne von Art. 3 AsylG ausgesetzt zu werden.</w:t>
      </w:r>
    </w:p>
    <w:p>
      <w:r>
        <w:rPr>
          <w:b/>
        </w:rPr>
        <w:t>E. 6.3.2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 352 sowie Entscheidungen und Mitteilungen der Schweizerischen Asylrekurskommission [EMARK] 2000 Nr. 16 E. 5a, mit weiteren Hinweisen).</w:t>
      </w:r>
    </w:p>
    <w:p>
      <w:r>
        <w:rPr>
          <w:b/>
        </w:rPr>
        <w:t>E. 6.3.3</w:t>
      </w:r>
    </w:p>
    <w:p>
      <w:r>
        <w:t>Anlässlich der Anhörung gab der Beschwerdeführer an, er sei kurz nach seiner Einreise in die Schweiz Mitglied der JEM in E._______ geworden, wobei er zum Nachweis eine Mitgliedserklärung sowie einen Mitgliederausweis der JEM zu den Akten gab. Auf Beschwerdeebene reichte er zudem verschiedene privat aufgenommene Fotos, welche ihn anlässlich eines Meetings in E._______ im September 2014 zeigen sollen, ein. Mit diesen sowie den im vorinstanzlichen Verfahren eingereichten Unterlagen (Mitgliedschaftsbestätigung/-erklärung) gelingt es ihm indessen nicht, das Bild eines engagierten hochprofilierten Exilpolitikers für Darfur zu vermitteln, welcher seitens der sudanesischen Regierung als ernsthafte Bedrohung identifiziert oder wahrgenommen wird, zumal er eine Vorverfolgung im Sudan nicht glaubhaft machen konnte. Vor diesem Hintergrund besteht kein hinreichender Anlass zur Annahme, dass er wegen seiner exilpolitischen Aktivitäten bei einer Rück­kehr in den Sudan mit ernsthaften Nachteilen im Sinne von Art. 3 AsylG von Seiten des sudanesischen Regimes zu rechnen hätte.</w:t>
      </w:r>
    </w:p>
    <w:p>
      <w:r>
        <w:rPr>
          <w:b/>
        </w:rPr>
        <w:t>E. 6.3.4</w:t>
      </w:r>
    </w:p>
    <w:p>
      <w:r>
        <w:t>Der Europäische Gerichtshof für Menschenrechte (EGMR) hat sich im Urteil A.A. gegen die Schweiz vom 7. Januar 2014, 58802/12, mit der Lage im Sudan auseinandergesetzt und festgestellt, dass die Situation von politischen Opponenten der sudanesischen Regierung sehr unsicher sei. Es seien nicht nur Personen mit herausragendem politischem Profil gefährdet, sondern alle Personen, welche das aktuelle Regime ablehnten oder einer solchen Ablehnung verdächtigt würden. Bezüglich exilpolitischer Aktivitäten stellte der Gerichtshof grundsätzlich fest, es könne berücksichtigt werden, ob eine Person bereits im Heimatland politisch aktiv war oder erst im Ausland politisches Interesse zeigte. Zudem würden im Ausland politisch aktive Sudanesen, insbesondere wenn sie mit der Sudanesischen Befreiungsarmee (SLA) in Verbindung gebracht würden, von den sudanesischen Behörden registriert. Im Blickpunkt der Regierung dürften somit Personen stehen, die sich aufgrund besonderer Umstände aus dem eher anonymen Kreis der blossen Teilnehmer auch ohne herausragendes politisches Profil an politischen Veranstaltungen von Exilorganisationen herausheben. Wie sich aus den obenstehenden Ausführungen ergibt, vermochte der Beschwerdeführer weder eine (Vor-)Verfolgung glaubhaft zu machen noch hat er sich im Sudan politisch engagiert. Auch hat er bei der JEM keine Aufgaben übernommen (vgl. Akte A17 S. 10). Die Mitgliedschaft bei der JEM und die privaten Fotos einer im September 2014 durchgeführten Veranstaltung der JEM in E._______, auf denen er als blosser Teilnehmer abgebildet ist, lassen nicht darauf schliessen, dass die sudanesischen Behörden deshalb ein besonderes Interesse an ihm haben könnten. Es ist somit nicht davon auszugehen, dass er während seines Aufenthaltes in der Schweiz vom sudanesischen Regime als Oppositioneller registriert worden ist. Bei dieser Sachlage ist die geltend gemachte Furcht vor künftiger Verfolgung seitens des sudanesischen Staates als unbegründet zu würdigen, weshalb die Vorinstanz das Vorliegen subjektiver Nachfluchtgründe zu Recht verneint hat. Der Beschwerdeführer vermag auch aus dem zitierten Urteil des Bundesverwaltungsgerichts D-2204/2014 vom 2. April 2015 nichts zu seinen Gunsten abzuleiten.</w:t>
      </w:r>
    </w:p>
    <w:p>
      <w:r>
        <w:rPr>
          <w:b/>
        </w:rPr>
        <w:t>E. 6.4</w:t>
      </w:r>
    </w:p>
    <w:p>
      <w:r>
        <w:t>Der Beschwerdeführer erfüllt somit die Voraussetzungen zur Anerkennung der Flüchtlingseigenschaft nicht, weshalb die Vorinstanz das Asylbegehren zu Recht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Wie von der Vorinstanz richtig festgestellt worden ist, ist eine Rückführung von abgewiesenen Asylbewerbern nach Darfur zum gegenwärtigen Zeitpunkt nicht zumutbar. Indessen kann wie weiter oben festgestellt worden ist, im Sudan für Personen aus Darfur wegen des im Grossraum Khartoum grundsätzlich vorhandenen Schutzes eine innerstaatliche Schutzalternative angenommen werden. Ob eine solche auch zumutbar ist, ist im Einzelfall zu prüfen (BVGE 2013/5 S. 5.4.4).</w:t>
      </w:r>
    </w:p>
    <w:p>
      <w:r>
        <w:rPr>
          <w:b/>
        </w:rPr>
        <w:t>E. 8.4.2</w:t>
      </w:r>
    </w:p>
    <w:p>
      <w:r>
        <w:t>Den Akten kann entnommen werden, dass der Beschwerdeführer aus einem Dorf im Norden Darfurs stammt. Indessen hat er eigenen Angaben zufolge kurz vor seiner Ausreise - von April bis Juli 2012 respektive von Dezember 2011 bis Juli 2012 (vgl. Akten A4 S. 6 und A17 S. 5) in Omdurman (Grossstadt bei Khartoum) gearbeitet und gelebt. In der EVZ gab er zudem an, eine seiner Schwestern lebe in Khartoum (vgl. Akte A4 E. 3). Auch kann aufgrund des Umstandes, wonach er sich im Jahre 2008 in Omdurman persönlich und legal einen Reisepass habe ausstellen lassen (vgl. Akte A4 E. 4), davon ausgegangen werden, er habe sich dort schon mehrmals aufgehalten und verfüge über ein Beziehungsnetz, auf das er bei Bedarf zurückgreifen kann, sollte er sich dazu entschliessen, dorthin gehen zu wollen. Schliesslich hat er elf Jahre die Schule besucht und verfügt über mehrere Jahre Berufserfahrungen, unter anderem in Omdurman. Überdies ist darauf hinzuweisen, dass heute eine Vielzahl von Darfuris aller Ethnien in Khartoum leben (vgl. BVGE 2013/5 e.5.4.5). Es ist daher nicht ersichtlich, dass der Beschwerdeführer bei einer Rückkehr in einen ausserhalb der Region Darfur gelegenen Gliedstaat des Sudans einer konkreten Gefährdung im Sinne von Art. 83 Abs. 4 AuG ausgesetzt wäre. Es sind auch sonst keine individuellen Gründe in der Person des Beschwerdeführers ersichtlich, die den Wegweisungsvollzug als unzumutbar erscheinen liessen.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 ihm mit Zwischenverfügung vom 16. September 2015 indessen die unentgeltliche Rechtspflege gemäss Art. 65 Abs. 1 VwVG gewährt wurde, sind ihm keine Verfahrenskosten aufzuerlegen.</w:t>
      </w:r>
    </w:p>
    <w:p>
      <w:r>
        <w:rPr>
          <w:b/>
        </w:rPr>
        <w:t>E. 10.2</w:t>
      </w:r>
    </w:p>
    <w:p>
      <w:r>
        <w:t>Nachdem dem Beschwerdeführer die unentgeltliche Rechtsverbeiständung gewährt und Frau Martina von Wattenwyl als amtliche Vertreterin einge­setzt worden ist, wäre Letzterer für ihren Aufwand seit der Übernahme der amtlichen Rechtsvertretung ein amtliches Honorar auszurichten. Indessen ist aufgrund der Akten kein solcher ersichtlich, weshalb kein amtliches Honorar zugesprochen wird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