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E-3505/2022 vom 9. August 2022</w:t>
      </w:r>
    </w:p>
    <w:p>
      <w:r>
        <w:t>Bundesverwaltungsgericht, 2022-08-09, DE</w:t>
      </w:r>
    </w:p>
    <w:p>
      <w:r>
        <w:rPr>
          <w:b/>
        </w:rPr>
        <w:t xml:space="preserve">Quelle: </w:t>
      </w:r>
      <w:r>
        <w:t>https://mcp.opencaselaw.ch/entscheid/bvger_E-3505_2022_d20220809</w:t>
      </w:r>
    </w:p>
    <w:p>
      <w:r>
        <w:t>FR: TAF E-3505/2022 du 9 août 2022</w:t>
      </w:r>
    </w:p>
    <w:p>
      <w:r>
        <w:t>IT: TAF E-3505/2022 del 9 agosto 2022</w:t>
      </w:r>
    </w:p>
    <w:p>
      <w:pPr>
        <w:pStyle w:val="Heading2"/>
      </w:pPr>
      <w:r>
        <w:t>Regeste</w:t>
      </w:r>
    </w:p>
    <w:p>
      <w:r>
        <w:t>Nichteintreten auf Asylgesuch und Wegweisung (Dublin-Verfahren - Art. 31a Abs. 1 Bst. b AsylG) | Nichteintreten auf Asylgesuch und Wegweisung (Dublin-Verfahren); Verfügung des SEM vom 9. August 2022</w:t>
      </w:r>
    </w:p>
    <w:p>
      <w:pPr>
        <w:pStyle w:val="Heading2"/>
      </w:pPr>
      <w:r>
        <w:t>Erwägungen</w:t>
      </w:r>
    </w:p>
    <w:p>
      <w:r>
        <w:rPr>
          <w:b/>
        </w:rPr>
        <w:t>E. 26</w:t>
      </w:r>
    </w:p>
    <w:p>
      <w:r>
        <w:t>Juni 2013 zur Festlegung von Normen für die Aufnahme von Personen, die internationalen Schutz beantragen (sog. Aufnahmerichtlinie) ergeben,</w:t>
      </w:r>
    </w:p>
    <w:p>
      <w:r>
        <w:t>E-3505/2022 Seite 6 dass unter diesen Umständen die Anwendung von Art. 3 Abs. 2 Satz 2 Dublin-III-VO nicht gerechtfertigt ist, dass der Beschwerdeführer mit der Aussage, er sei in Italien schlecht be- handelt worden, kein konkretes und ernsthaftes Risiko dargetan hat, die italienischen Behörden würden sich weigern, ihn aufzunehmen und seinen Antrag auf internationalen Schutz unter Einhaltung der Regeln der Ver- fahrensrichtlinie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angesichts des Vorbringens des Beschwerdeführers in seiner Be- schwerde, er leide unter psychischen Problemen (vgl. Beschwerde S. 2), auf seine Angaben anlässlich der Gehörsgewährung vom 8. Juni 2022 hin- zuweisen ist, als er seine psychischen Beschwerden mit den Worten "nichts Schlimmes, kein Grund zu Sorge" beschrieb (vgl. Aktenstück 11/2 S. 2), dass Italien zudem grundsätzlich über eine ausreichende medizinische Infrastruktur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w:t>
      </w:r>
    </w:p>
    <w:p>
      <w:r>
        <w:t>E-3505/2022 Seite 7 dass der nicht näher substanziierte Einwand des Beschwerdeführers, er sei inhuman behandelt worden, bei der Beurteilung der Notwendigkeit eines Selbsteintritts keine andere Einschätzung zu rechtfertigen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dass auch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E-3505/2022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