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E-3505/2020 vom 16. Juli 2020</w:t>
      </w:r>
    </w:p>
    <w:p>
      <w:r>
        <w:t>Bundesverwaltungsgericht, 2020-07-16, DE</w:t>
      </w:r>
    </w:p>
    <w:p>
      <w:r>
        <w:rPr>
          <w:b/>
        </w:rPr>
        <w:t xml:space="preserve">Quelle: </w:t>
      </w:r>
      <w:r>
        <w:t>https://mcp.opencaselaw.ch/entscheid/bvger_E-3505_2020</w:t>
      </w:r>
    </w:p>
    <w:p>
      <w:r>
        <w:t>FR: TAF E-3505/2020 du 16 juillet 2020</w:t>
      </w:r>
    </w:p>
    <w:p>
      <w:r>
        <w:t>IT: TAF E-3505/2020 del 16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geltend (vgl. Art. 54 AsylG).</w:t>
      </w:r>
    </w:p>
    <w:p>
      <w:r>
        <w:rPr>
          <w:b/>
        </w:rPr>
        <w:t>E. 5.1</w:t>
      </w:r>
    </w:p>
    <w:p>
      <w:r>
        <w:t>Die Vorinstanz führte zur Begründung ihres Entscheids im Wesentlichen aus, dass am Wahrheitsgehalt der Vorbringen des Beschwerdeführers erhebliche Zweifel anzubringen seien, da die Aussagen zu seinem Kernvorbringen vage ausgefallen seien und jeglicher Logik entbehren würden. Auch bei unterstellter Glaubhaftigkeit sei sodann fraglich, ob aus der angeblichen Suche nach ihm auf eine asylrelevante Verfolgung geschlossen werden könne. So sei dem Beschwerdeführer weder bekannt gewesen, wer eine solche Hausdurchsuchung durchgeführt haben solle, noch was ihm zum Vorwurf gemacht worden sei. Allein der Umstand, dass sich der Cousin bei der Ehefrau nach ihm erkundigt habe, bedeute nicht automatisch, dass der Beschwerdeführer behördlich gesucht werde. Es habe abgesehen von den Anrufen des Cousins keinerlei Kontaktaufnahme, Vorladungen, Anklagen oder dergleichen gegeben. Entsprechend sei auch nicht davon auszugehen, dass gegen den Beschwerdeführer etwas strafrechtlich Relevantes vorliege. Was die Sympathie für das Christentum anbelange, werde diese nicht grundsätzlich angezweifelt. Es erstaune allerdingt, dass der Beschwerdeführer sich nach dem Schauen eines Films über Jesus Christus und nach zweimaliger Teilnahme an einer Sitzung als gläubiger Christ bezeichne. Soweit der Beschwerdeführer nunmehr vorbringe, seit seiner Ankunft in der Schweiz regelmässig Gottesdienste zu besuchen, würden sich daraus keine konkreten Hinweise darauf ergeben, dass er bei einer Rückkehr in den Iran deshalb asylbeachtliche Nachteile zu befürchten habe. Es sei nicht davon auszugehen, dass die iranischen Behörden von dieser Glaubensausübung in der Schweiz Kenntnis nehmen. Sofern doch, sei nicht davon auszugehen, dass sich dies nachteilig für den Beschwerdeführer auswirke. Den iranischen Behörden sei sehr wohl bekannt, dass iranische Asylsuchende im Ausland Konversion oft als opportunistisches Mittel im Asylverfahren nutzen würden.</w:t>
      </w:r>
    </w:p>
    <w:p>
      <w:r>
        <w:rPr>
          <w:b/>
        </w:rPr>
        <w:t>E. 5.2</w:t>
      </w:r>
    </w:p>
    <w:p>
      <w:r>
        <w:t>Der Beschwerdeführer hält dem im Wesentlichen entgegen, es seien vorliegend überhöhte Anforderungen an die Glaubhaftmachung gestellt worden. Das Vorbringen müsse im kulturellen und sozioökonomischen Kontext gesehen werden. Im Falle einer Rückkehr unterliege er aufgrund der erzwungenen Verheimlichung seiner nichtmuslimischen Grundhaltung einem unerträglichen psychischen Druck. Während seines knapp fünfmonatigen Aufenthalts in der Schweiz habe er sich überdurchschnittlich in die örtliche Glaubensgemeinschaft eingelebt. Kaum in der Schweiz angekommen, habe er den Kontakt zur christlichen Gemeinde C._______ gesucht. Er vertiefe sein Wissen über das Christentum ständig und habe sich auch während der Corona-Krise via Zoom mit anderen Gläubigen ausgetauscht. Zudem sei er in den sozialen Medien, insbesondere Facebook, aktiv. Er habe sich zudem am 23. Mai 2020 taufen lassen und kürzlich ein Interview im Kirchenboten gegeben, worin er sein Leben und seinen Glauben der Öffentlichkeit preisgegeben habe. Eingereicht wurde sodann ein Screenshot seines privaten Facebook Accounts vom 23. Juni 2020, welche eine persönliche Drohung einer unbekannten Person «Wie kannst Du nur Christ sein» enthalte.</w:t>
      </w:r>
    </w:p>
    <w:p>
      <w:r>
        <w:rPr>
          <w:b/>
        </w:rPr>
        <w:t>E. 6.1</w:t>
      </w:r>
    </w:p>
    <w:p>
      <w:r>
        <w:t>Eine Prüfung der Akten ergibt, dass die vorinstanzlichen Erwägungen zu bestätigen sind. Der Beschwerdeführer konnte keine Vorverfolgungshandlungen im Heimatstaat glaubhaft machen. Zur Vermeidung von Wiederholungen kann auf die zutreffenden und sorgfältig begründeten Erwägungen in der angefochtenen Verfügung verwiesen werden (Verfügung S. 3 ff.). Ergänzend und unter Bezugnahme auf die Beschwerdeschrift ist das Folgende zu bemerken:</w:t>
      </w:r>
    </w:p>
    <w:p>
      <w:r>
        <w:rPr>
          <w:b/>
        </w:rPr>
        <w:t>E. 6.2</w:t>
      </w:r>
    </w:p>
    <w:p>
      <w:r>
        <w:t>Die Beurteilung der Glaubhaftigkeit stellt bei einer geltend gemachten Konversion zu einer neuen Religion oder einer Apostasie oft das zentrale Element einer Asylgesuchsprüfung dar. Aufgrund des ausgeprägten inneren Charakters dieses Vorbringens ist diese Prüfung besonders schwierig. Die religiöse Zugehörigkeit kann - im Vergleich zu anderen Asylvorbringen - praktisch nur anhand der Aussagen der asylsuchenden Person beurteilt werden. Gegebenenfalls können zwar gewisse Schlüsse aus externen Anhaltspunkten (Besuche von Gottesdiensten, Bescheinigungen und Aussagen privater Dritter) gezogen werden. Solche Anhaltspunkte sind aber im Gesamtkontext zusammen mit den Aussagen der asylsuchenden Person zu berücksichtigen. Sie vermögen in der Regel für sich allein die Konversion nicht glaubhaft zu machen. Die asylsuchende Person muss in jedem Fall mit ihren Aussagen den Behörden gegenüber glaubhaft machen können, dass sie sich aufgrund ihrer inneren Überzeugung zum einen von ihrer früheren Religion ab- und zum anderen einer neuen Religion zugewandt hat. Eine lediglich formelle Konversion (z.B. durch die Taufe) ohne Hinweise auf eine innere Überzeugung reicht für die Glaubhaftmachung in der Regel nicht aus (Urteil des BVGer D-4952/2014 vom 23. August 2017 E. 6.2 [als Referenzurteil publiziert]).</w:t>
      </w:r>
    </w:p>
    <w:p>
      <w:r>
        <w:rPr>
          <w:b/>
        </w:rPr>
        <w:t>E. 6.3</w:t>
      </w:r>
    </w:p>
    <w:p>
      <w:r>
        <w:t>Die Vorinstanz hat ihren Entscheid einlässlich begründet und eine Gesamtwürdigung der Vorbringen vorgenommen. Auch das Gericht ist der Ansicht, dass es dem Beschwerdeführer nicht gelungen ist, seine Hinwendung zum Christentum im Heimatstaat zu substanziieren. So vermochte der Beschwerdeführer, der eigenen Angaben gemäss in einer den muslimischen Glauben streng praktizierenden Familie aufgewachsen ist, seine Motivation für einen Religionswechsel nicht zu substanziieren beziehungsweise den Abwendungsprozess vom Islam zum Christentum schlüssig darzulegen. Das Vorbingen, wonach er im Heimatstaat einen Film über Jesus Christus gesehen und zwei Mal an christlichen Versammlungen teilgenommen habe, blieb ebenfalls ohne Substanz. So konnte der Beschwerdeführer weder den Film oder die Schauspieler näher benennen noch ausführen, was für Themen anlässlich der beiden Veranstaltungen besprochen worden seien. Dass der Beschwerdeführer sodann zu seinem Freund M. keine weiteren Angaben mehr treffen kann, weil er sein Handy in der Türkei verloren haben will, ist ein weiteres Element, welches für einen lediglich konstruierten Sachverhalt spricht. Sofern sodann in der Beschwerde ausgeführt wird, es sei entgegen der Ansicht der Vorinstanz nicht unüblich, dass bisher noch kein Verfahren gegen ihn angestrengt worden sei, da er im Ausland weile, entspricht dieses Vorbringen nicht dem bekannten Handeln der iranischen Behörden.</w:t>
      </w:r>
    </w:p>
    <w:p>
      <w:r>
        <w:rPr>
          <w:b/>
        </w:rPr>
        <w:t>E. 6.4</w:t>
      </w:r>
    </w:p>
    <w:p>
      <w:r>
        <w:t>In einer Gesamtwürdigung ist die von der Vorinstanz vorgenommene Beurteilung, wonach es dem Beschwerdeführer nicht gelungen sei, seine Vorfluchtgründe glaubhaft darzulegen, zu bestätigen. Ebenfalls sind die weiteren Ausführungen auf Beschwerdeebene und die in diesem Zusammenhang eingereichten Beweismittel (vgl. Beschwerde Beilage 3 und 4) nicht geeignet, zu einer anderen Beurteilung zu führen.</w:t>
      </w:r>
    </w:p>
    <w:p>
      <w:r>
        <w:rPr>
          <w:b/>
        </w:rPr>
        <w:t>E. 7.1</w:t>
      </w:r>
    </w:p>
    <w:p>
      <w:r>
        <w:t>Soweit der Beschwerdeführer eine seit seiner Einreise im Februar 2020 regelmässige Ausübung des christlichen Glaubens in der Schweiz geltend macht (vgl. Beschwerde Beilage 6 und 7), ist dies unter dem Aspekt der subjektiven Nachfluchtgründe zu beurteilen. Auch diesbezüglich ist die Vorinstanz zutreffend zum Schluss gelangt, dass seinem Vorbringen keine flüchtlingsrechtliche Relevanz zukommt.</w:t>
      </w:r>
    </w:p>
    <w:p>
      <w:r>
        <w:rPr>
          <w:b/>
        </w:rPr>
        <w:t>E. 7.2</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 betrachtete Glaubensausübung dar (vgl. beispielsweise Urteile des BVGer E-6175/2017 vom 28. Mai 2019 E. 6.2.3, D-490/2017 vom 7. Mai 2019 E. 5.7.2, E-3795/2018 vom 14. Februar 2019 E. 5.3.3).</w:t>
      </w:r>
    </w:p>
    <w:p>
      <w:r>
        <w:rPr>
          <w:b/>
        </w:rPr>
        <w:t>E. 7.3</w:t>
      </w:r>
    </w:p>
    <w:p>
      <w:r>
        <w:t>Die Asylbehörden sind in Fällen, in denen eine Konversion als Gefährdungsgrund geltend gemacht wird, gehalten, dem Vorbringen auf den Grund zu gehen und abzuklären, ob sich die betroffene Person tatsächlich und ursächlich für eine neue Religion interessiert, oder ob das geltend gemachte religiöse Engagement vorgebracht wird, um einen subjektiven Nachfluchtgrund zu schaffen (vgl. dazu die Erwägungen der Grossen Kammer des Europäischen Gerichtshofs für Menschenrechte in seinem Urteil F. G. gegen Schweden vom 23. März 2016 [Nr. 43611/11], Rn. 123 mit Verweis auf das Urteil A.A. gegen die Schweiz vom 7. Januar 2014 [Nr. 58802/12] Rn. 41; vgl. ebenfalls das auf Religionsfreiheit und Apostasie im Kontext von Afghanistan bezogene Referenzurteil des BVGer D-4952/2014 vom 23. August 2017 E. 6.2 m.w.H).</w:t>
      </w:r>
    </w:p>
    <w:p>
      <w:r>
        <w:rPr>
          <w:b/>
        </w:rPr>
        <w:t>E. 7.4</w:t>
      </w:r>
    </w:p>
    <w:p>
      <w:r>
        <w:t>Das Vorbringen des Beschwerdeführers, er habe sich am 23. Mai 2020 taufen lassen und nehme regelmässig an Gottesdiensten (Corona bedingt auch virtuellen) teil, deutet nicht auf ein exponiertes christliches Engagement hin, durch welches er aufgrund missionarischer Tätigkeit in herausragender Position in den Fokus der iranischen Sicherheitsbehörden als Gegner des Staates geraten sein könnte. Zu einem anderen Schluss gelangt das Gericht auch nicht unter Berücksichtigung der eingereichten Facebook Auszüge, die keine Zuordnung der fraglichen Person zu einer iranischen Behörde erlauben, da es sich bei der in der Beschwerde genannten Organisation D._______ um eine in Afghanistan tätige Organisation handelt (vgl. Webseite der Organisation: [...], abgerufen am 14. Juli 2020). Ebenfalls keine andere Einschätzung rechtfertigt sich aufgrund des Artikels des Kirchenboten (vgl. Beschwerde Beilage 5 und 8), der die Identität des Beschwerdeführers nicht preisgibt.</w:t>
      </w:r>
    </w:p>
    <w:p>
      <w:r>
        <w:rPr>
          <w:b/>
        </w:rPr>
        <w:t>E. 7.5</w:t>
      </w:r>
    </w:p>
    <w:p>
      <w:r>
        <w:t>Nach dem Gesagten zieht das Bundesverwaltungsgericht den Schluss, dass der Beschwerdeführer sich mit dem christlichen Glauben allenfalls befasst hat; dass er diesen in der Schweiz erkennbar, aktiv und mit tiefgehender Haltung lebt, ist nach den obigen Ausführungen jedoch nicht anzunehmen. Insgesamt gelingt es dem Beschwerdeführer nach dem Gesagten nicht, subjektive Nachfluchtgründe glaubhaft zu machen.</w:t>
      </w:r>
    </w:p>
    <w:p>
      <w:r>
        <w:rPr>
          <w:b/>
        </w:rPr>
        <w:t>E. 7.6</w:t>
      </w:r>
    </w:p>
    <w:p>
      <w:r>
        <w:t>Zusammenfassend ist festzustellen, dass der Beschwerdeführer keine asylrechtlich relevante Verfolgungssituation nachweisen oder glaubhaft machen konnte. Das SEM hat demzufolge seine Flüchtlingseigenschaft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 auch unter Berücksichtigung der aktuell herrschenden Proteste -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verweist zutreffend darauf, dass der Beschwerdeführer jung und gesund ist und im Heimatstaat über ein bestehendes familiäres Beziehungsnetz verfügt. Er hat eine solide Schulausbildung und war eigenen Angaben gemäss bis zum Zeitpunkt der Ausreise berufstätig. Vor diesem Hintergrund ist davon auszugehen, dass der Beschwerdeführer sich ohne weiteres wirtschaftlich und sozial wieder in seinem Heimatstaat integrieren kann.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Verzicht auf die Erhebung eines Kostenvorschusses wird mit dem vorliegenden Entscheid gegenstandlos.</w:t>
      </w:r>
    </w:p>
    <w:p>
      <w:r>
        <w:rPr>
          <w:b/>
        </w:rPr>
        <w:t>E. 11.2</w:t>
      </w:r>
    </w:p>
    <w:p>
      <w:r>
        <w:t>Das Gesuch um unentgeltliche Prozessführung und amtliche Rechtsverbeiständung ist aufgrund der Aussichtslosigkeit der Beschwerde abzuweisen (Art. 65 Abs. 1 VwVG i.V.m. Art. 102m Bst. a Abs. 1 und 3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