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E-3503/2022 vom 18. August 2022</w:t>
      </w:r>
    </w:p>
    <w:p>
      <w:r>
        <w:t>Bundesverwaltungsgericht, 2022-08-18, DE</w:t>
      </w:r>
    </w:p>
    <w:p>
      <w:r>
        <w:rPr>
          <w:b/>
        </w:rPr>
        <w:t xml:space="preserve">Quelle: </w:t>
      </w:r>
      <w:r>
        <w:t>https://mcp.opencaselaw.ch/entscheid/bvger_E-3503_2022</w:t>
      </w:r>
    </w:p>
    <w:p>
      <w:r>
        <w:t>FR: TAF E-3503/2022 du 18 août 2022</w:t>
      </w:r>
    </w:p>
    <w:p>
      <w:r>
        <w:t>IT: TAF E-3503/2022 del 18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zur Beschwerdeführung legitimiert (Art. 48 Abs. 1 VwVG). Auf die frist- und formgerecht eingereichte Beschwerde ist einzutreten (Art. 108 Abs. 3 AsylG;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 wie im Folgenden zu zeigen ist - als offensichtlich unbegründet, weshalb sie im Verfahren einzelrichterlicher Zuständigkeit mit Zustimmung eines zweiten Richters oder einer zweiten Richterin (Art. 111 Bst. e AsylG), ohne Durchführung eines Schriftenwechsels und mit summarischer Begründung, zu behandeln ist (Art. 111a Abs. 1 und Abs.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Rahmen eines Wiederaufnahmeverfahrens (Art. 23-25 Dublin-III-VO) findet grundsätzlich keine (erneute) Zuständigkeitsprüfung nach Kapitel III mehr statt (vgl. zum Ganzen BVGE 2017 VI/5 E. 6.2 und 8.2.1 m.w.H.).</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3.4</w:t>
      </w:r>
    </w:p>
    <w:p>
      <w:r>
        <w:t>Nachdem die österreichischen Behörden dem Übernahmeersuchen gestützt auf Art. 18 Abs. 1 Bst. b Dublin-III-VO am 13. Juni 2022 ausdrücklich zugestimmt haben, steht die Zuständigkeit Österreichs grundsätzlich fest. Sie wird als solche in der Beschwerde auch nicht bestritten. Der Hinweis des Beschwerdeführers im Dublin-Gespräch, sie hätten in Österreich die Fingerabdrücke abgeben müssen, hätten aber lieber in die Schweiz weiterreisen wollen, vermag bezüglich der Zuständigkeitsfrage nichts zu ändern.</w:t>
      </w:r>
    </w:p>
    <w:p>
      <w:r>
        <w:rPr>
          <w:b/>
        </w:rPr>
        <w:t>E. 4.1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4.2</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Im Lichte von Art. 3 Abs. 2 Dublin-III-VO ist zu prüfen, ob es wesentliche Gründe für die Annahme gibt, das Asylverfahren und die Aufnahmebedingungen für Asylsuchende in Österreich würden systemische Schwachstellen aufweisen, die eine Gefahr einer unmenschlichen oder entwürdigenden Behandlung mit sich bringen würden.</w:t>
      </w:r>
    </w:p>
    <w:p>
      <w:r>
        <w:rPr>
          <w:b/>
        </w:rPr>
        <w:t>E. 5.1.1</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5.1.2</w:t>
      </w:r>
    </w:p>
    <w:p>
      <w:r>
        <w:t>In der Beschwerde wird vorgebracht, es sei bekannt, dass Österreich viele afghanische Flüchtlinge nach Afghanistan ausschaffe, obwohl sich die dortige Sicherheitslage dramatisch verschlechtert habe (unter Hinweis auf zwei Onlineberichte hierzu). Im Falle einer Überstellung nach Österreich würden auch sie, die Beschwerdeführenden, mit an Sicherheit grenzender Wahrscheinlichkeit nach Afghanistan ausgeschafft. Die Abschiebung würde einen Verstoss gegen Art. 3 EMRK darstellen.</w:t>
      </w:r>
    </w:p>
    <w:p>
      <w:r>
        <w:rPr>
          <w:b/>
        </w:rPr>
        <w:t>E. 5.1.3</w:t>
      </w:r>
    </w:p>
    <w:p>
      <w:r>
        <w:t>Die Beschwerdeführenden haben mit ihren allgemeinen Ausführungen kein konkretes und ernsthaftes Risiko dargetan, die österreichischen Behörden würden sich weigern, sie wieder aufzunehmen und ihren Antrag auf internationalen Schutz unter Einhaltung der Regeln der Verfahrensrichtlinie zu prüfen. Den Akten sind insbesondere keine Gründe für die - von den Beschwerdeführenden geltend gemachte - Annahme zu entnehmen, Österreich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generellen Hinweise auf eine angebliche Praxis der österreichischen Behörden in Bezug auf afghanische Asylsuchende vermögen nicht darzulegen, dass den Beschwerdeführenden persönlich eine Gefährdung drohen könnte oder sie gar von einer Kettenabschiebung betroffen sein könnten. Dabei handelt es sich um blosse Befürchtungen seitens der Beschwerdeführenden. Sie haben weiter auch nicht dargetan, die sie bei einer Rückführung erwartenden Bedingungen in Österreich seien derart schlecht, dass sie zu einer Verletzung von Art. 4 der EU-Grundrechtecharta, Art. 3 EMRK oder Art. 3 FoK führen könnten. Die Beschwerdeführenden haben schliesslich nicht aufgezeigt, dass Österreich ihnen dauerhaft die ihnen gemäss Aufnahmerichtlinie zustehenden minimalen Lebensbedingungen vorenthalten würde. Bei einer allfälligen vorübergehenden Einschränkung könnten sie sich im Übrigen an die österreichischen Behörden wenden (vgl. Art. 26 Aufnahmerichtlinie).</w:t>
      </w:r>
    </w:p>
    <w:p>
      <w:r>
        <w:rPr>
          <w:b/>
        </w:rPr>
        <w:t>E. 5.1.4</w:t>
      </w:r>
    </w:p>
    <w:p>
      <w:r>
        <w:t>Unter diesen Umständen ist die Anwendung von Art. 3 Abs. 2 Dublin-III-VO nicht gerechtfertigt, wie bereits von der Vorinstanz zutreffend festgehalten.</w:t>
      </w:r>
    </w:p>
    <w:p>
      <w:r>
        <w:rPr>
          <w:b/>
        </w:rPr>
        <w:t>E. 5.2</w:t>
      </w:r>
    </w:p>
    <w:p>
      <w:r>
        <w:t>Weiter ist zu prüfen, ob die Vorinstanz trotz der grundsätzlichen Zuständigkeit Österreichs das Selbsteintrittsrecht nach Art. 17 Abs. 1 Dublin-III-VO, konkretisiert in Art. 29a Abs. 3 AsylV 1 (SR 142.311), hätte ausüben müssen, wonach das SEM ein Asylgesuch "aus humanitären Gründen" auch dann behandeln kann, wenn dafür gemäss Dublin-III-VO ein anderer Staat zuständig wäre.</w:t>
      </w:r>
    </w:p>
    <w:p>
      <w:r>
        <w:rPr>
          <w:b/>
        </w:rPr>
        <w:t>E. 5.2.1</w:t>
      </w:r>
    </w:p>
    <w:p>
      <w:r>
        <w:t>Die Beschwerdeführenden machen geltend, sie seien aufgrund der Erlebnisse in der Heimat (...) und würden an (...) Erkrankungen leiden. Daher seien sie in ärztlicher Behandlung (unter der Beilage mehrerer Arztberichte). Neben den Behandlungen benötigten sie die (...) Unterstützung ihrer in der Schweiz lebenden Verwandten ([...] der Beschwerdeführerin, [...] des Beschwerdeführers). Deshalb hätten sie in der Schweiz und nicht in Österreich um Asyl nachsuchen wollen. Bei einer Überstellung nach Österreich hätten sie dort weder Verwandte noch Freunde, die sie (...) unterstützen könnten. Aufgrund der vorliegenden Umstände sei aus humanitären Gründen von einer Überstellung abzusehen.</w:t>
      </w:r>
    </w:p>
    <w:p>
      <w:r>
        <w:rPr>
          <w:b/>
        </w:rPr>
        <w:t>E. 5.2.2</w:t>
      </w:r>
    </w:p>
    <w:p>
      <w:r>
        <w:t>Die Vorinstanz hat sich in der angefochtenen Verfügung bereits ausführlich zum vorliegend geltend gemachten Verwandtschaftsverhältnis geäussert (vgl. Verfügung S. 6). Es wurde zutreffend dargelegt, dass die (...) der Beschwerdeführenden nicht als Familienangehörige im Sinne von Art. 2 Bst. g Dublin-III-VO gelten würden. Weiter wurde weder im vorinstanzlichen Verfahren noch auf Beschwerdeebene aufgezeigt, inwiefern ein besonderes Abhängigkeitsverhältnis zwischen den Beschwerdeführenden und ihren bereits seit Längerem in der Schweiz lebenden Verwandten bestehen würde (vgl. Art. 16 Abs. 1 Dublin-III-VO), welches eine Anwesenheit in der Schweiz erforderlich machen würde. Der eingereichte Arztbericht vom 11. August 2022 bezieht sich auf die gesundheitliche Situation (...) der Beschwerdeführerin, welcher sich namentlich mit seiner Frau seit dem Jahr (...) in der Schweiz befindet, und nicht auf diejenige der Beschwerdeführenden. Bei Bedarf kann die auch im Arztbericht vom 15. August 2022 erwähnte für die Gesundheit der Beschwerdeführerin förderliche (...) Unterstützung durch die Verwandten auch telefonisch erfolgen, unabhängig ihres Aufenthaltsortes. Entgegen der Darlegung in der Beschwerdeschrift können sich die Beschwerdeführenden sodann als Familie gegenseitig beistehen und sind damit nicht ohne jegliche Unterstützung. Auch wenn der Wunsch nach einem Verbleib bei den Familienangehörigen verständlich ist, können die Beschwerdeführenden aus deren Anwesenheit in der Schweiz nichts zu ihren Gunsten ableiten.</w:t>
      </w:r>
    </w:p>
    <w:p>
      <w:r>
        <w:rPr>
          <w:b/>
        </w:rPr>
        <w:t>E. 5.2.3</w:t>
      </w:r>
    </w:p>
    <w:p>
      <w:r>
        <w:t>Sodann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5.2.4</w:t>
      </w:r>
    </w:p>
    <w:p>
      <w:r>
        <w:t>Eine solche Situation ist vorliegend nicht gegeben. Gemäss den aktuellsten Arztberichten vom 15. August 2022 leidet die Beschwerdeführerin an (...). Sie benötigt eine regelmässige (...) Behandlung sowie (...). Der Beschwerdeführer leidet ebenfalls an (...) und bedarf einer (...). Die Erkrankungen der Beschwerdeführenden sind ernstzunehmen, aber nicht als derart schwerwiegend anzusehen, dass aus humanitären Gründen oder gar wegen einer drohenden Verletzung von Art. 3 EMRK von einer Überstellung nach Österreich abgesehen werden müsste. Die in der Schweiz begonnenen Behandlungen können in Österreich fortgesetzt werden. Auch die Kinder, die mangels gegenteiliger Hinweise in der Beschwerdeschrift bislang keine ärztliche Konsultation benötigt zu haben scheinen, könnten in Österreich adäquat behandelt werden, falls Bedarf dazu bestehen sollte. Das SEM hat sich in der angefochtenen Verfügung ausführlich mit der gesundheitlichen Situation der Beschwerdeführenden auseinandergesetzt (vgl. Verfügung S. 7-10) und zutreffend darauf hingewiesen, dass Österreich über eine ausgezeichnete medizinische Infrastruktur sowie über Fachstellen verfügt, um die gesundheitlichen Probleme der Beschwerdeführenden adäquat weiterbehandeln zu können. Die Mitgliedstaaten sind denn auch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den Beschwerde-führenden eine medizinische Behandlung verweigern würde oder es ihnen nicht möglich wäre, eine solche in Anspruch zu nehmen. Sie konnten mithin nicht nachweisen, dass sie nicht reisefähig wären oder eine Überstellung ihre Gesundheit ernsthaft gefährden würde. Die schweizerischen Behörden, die mit dem Vollzug der angefochten Verfügung beauftragt sind, werden den medizinischen Umständen bei der Bestimmung der konkreten Modalitäten der Überstellung der Beschwerde-führenden Rechnung tragen und die österreichischen Behörden vorgängig in geeigneter Weise über die spezifischen medizinischen Umstände informieren (vgl. Art. 31 f. Dublin-III-VO).</w:t>
      </w:r>
    </w:p>
    <w:p>
      <w:r>
        <w:rPr>
          <w:b/>
        </w:rPr>
        <w:t>E. 5.2.5</w:t>
      </w:r>
    </w:p>
    <w:p>
      <w:r>
        <w:t>Schliesslich ist nicht ersichtlich, dass das Kindeswohl einer Überstellung der Beschwerdeführenden nach Österreich entgegenstehen könnte.</w:t>
      </w:r>
    </w:p>
    <w:p>
      <w:r>
        <w:rPr>
          <w:b/>
        </w:rPr>
        <w:t>E. 5.2.6</w:t>
      </w:r>
    </w:p>
    <w:p>
      <w:r>
        <w:t>Im vorliegenden Fall liegen mithin keine Gründe vor, welche die Vorinstanz zu einem Selbsteintritt gemäss Art. 17 Dublin-III-VO beziehungsweise Art. 29a Abs. 3 AsylV 1 hätten verpflichten können (vgl. BVGE 2015/9 E. 8). Der Vollständigkeit halber ist festzuhalten, dass die Dublin-III-VO den Schutzsuchenden kein Recht einräumt, den ihren Antrag prüfenden Staat selber auszuwählen (vgl. auch BVGE 2010/45 E. 8.3).</w:t>
      </w:r>
    </w:p>
    <w:p>
      <w:r>
        <w:rPr>
          <w:b/>
        </w:rPr>
        <w:t>E. 5.3</w:t>
      </w:r>
    </w:p>
    <w:p>
      <w:r>
        <w:t>Somit bleibt Österreich der für die Behandlung der Asylgesuche der Beschwerdeführenden zuständige Mitgliedstaat gemäss Dublin-III-VO. Österreich ist verpflichtet, die Asylverfahren gemäss Art. 23, 24, 25 und 29 Dublin-III-VO wiederaufzunehmen.</w:t>
      </w:r>
    </w:p>
    <w:p>
      <w:r>
        <w:rPr>
          <w:b/>
        </w:rPr>
        <w:t>E. 6</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Österreich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8.1</w:t>
      </w:r>
    </w:p>
    <w:p>
      <w:r>
        <w:t>Nach dem Gesagten ist die Beschwerde abzuweisen und die Verfügung des SEM zu bestätigen.</w:t>
      </w:r>
    </w:p>
    <w:p>
      <w:r>
        <w:rPr>
          <w:b/>
        </w:rPr>
        <w:t>E. 8.2</w:t>
      </w:r>
    </w:p>
    <w:p>
      <w:r>
        <w:t>Der am 16. August 2022 angeordnete Vollzugsstopp fällt mit vorliegendem Urteil dahin.</w:t>
      </w:r>
    </w:p>
    <w:p>
      <w:r>
        <w:rPr>
          <w:b/>
        </w:rPr>
        <w:t>E. 8.3</w:t>
      </w:r>
    </w:p>
    <w:p>
      <w:r>
        <w:t>Die mit der Beschwerde gestellten Gesuche um Gewährung der aufschiebenden Wirkung der Beschwerde und um Verzicht auf die Erhebung eines Kostenvorschusses erweisen sich aufgrund des direkten Entscheids in der Sache als gegenstandslos.</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